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64"/>
        <w:gridCol w:w="2722"/>
        <w:gridCol w:w="1030"/>
        <w:gridCol w:w="129"/>
        <w:gridCol w:w="1038"/>
        <w:gridCol w:w="405"/>
        <w:gridCol w:w="380"/>
        <w:gridCol w:w="391"/>
        <w:gridCol w:w="1115"/>
      </w:tblGrid>
      <w:tr w:rsidR="006550E5" w:rsidRPr="00D26A27" w14:paraId="151FC359" w14:textId="77777777" w:rsidTr="00770330">
        <w:trPr>
          <w:trHeight w:val="274"/>
        </w:trPr>
        <w:tc>
          <w:tcPr>
            <w:tcW w:w="2345" w:type="dxa"/>
            <w:gridSpan w:val="2"/>
            <w:vMerge w:val="restart"/>
          </w:tcPr>
          <w:p w14:paraId="06AFD553" w14:textId="77777777" w:rsidR="006550E5" w:rsidRPr="00D26A27" w:rsidRDefault="006550E5" w:rsidP="00770330">
            <w:pPr>
              <w:spacing w:after="0"/>
              <w:rPr>
                <w:sz w:val="24"/>
                <w:szCs w:val="24"/>
              </w:rPr>
            </w:pPr>
          </w:p>
          <w:p w14:paraId="22978B86" w14:textId="77777777" w:rsidR="006550E5" w:rsidRDefault="006550E5" w:rsidP="00770330">
            <w:pPr>
              <w:spacing w:after="0"/>
              <w:jc w:val="center"/>
              <w:rPr>
                <w:rFonts w:ascii="Times New Roman" w:hAnsi="Times New Roman" w:cs="Times New Roman"/>
                <w:b/>
                <w:sz w:val="24"/>
                <w:szCs w:val="24"/>
              </w:rPr>
            </w:pPr>
          </w:p>
          <w:p w14:paraId="2AD05A44" w14:textId="77777777" w:rsidR="006550E5" w:rsidRDefault="006550E5" w:rsidP="00770330">
            <w:pPr>
              <w:spacing w:after="0"/>
              <w:jc w:val="center"/>
              <w:rPr>
                <w:rFonts w:ascii="Times New Roman" w:hAnsi="Times New Roman" w:cs="Times New Roman"/>
                <w:b/>
                <w:sz w:val="24"/>
                <w:szCs w:val="24"/>
              </w:rPr>
            </w:pPr>
          </w:p>
          <w:p w14:paraId="16239A3A" w14:textId="77777777" w:rsidR="006550E5" w:rsidRPr="008974E3" w:rsidRDefault="006550E5" w:rsidP="00770330">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6EE06D66" w14:textId="77777777" w:rsidR="006550E5" w:rsidRPr="008974E3" w:rsidRDefault="006550E5" w:rsidP="00770330">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32D1C317" w14:textId="77777777" w:rsidR="006550E5" w:rsidRPr="00D26A27" w:rsidRDefault="006550E5" w:rsidP="00770330">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34360586" w14:textId="55B115B7" w:rsidR="006550E5" w:rsidRPr="00D26A27" w:rsidRDefault="006550E5" w:rsidP="00770330">
            <w:pPr>
              <w:spacing w:after="0"/>
              <w:rPr>
                <w:sz w:val="24"/>
                <w:szCs w:val="24"/>
              </w:rPr>
            </w:pPr>
            <w:r>
              <w:rPr>
                <w:b/>
                <w:noProof/>
                <w:sz w:val="24"/>
                <w:szCs w:val="24"/>
              </w:rPr>
              <w:drawing>
                <wp:inline distT="0" distB="0" distL="0" distR="0" wp14:anchorId="73C9257B" wp14:editId="152C18AF">
                  <wp:extent cx="1447800" cy="1381125"/>
                  <wp:effectExtent l="0" t="0" r="0" b="9525"/>
                  <wp:docPr id="5307924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77EBA0D" w14:textId="77777777" w:rsidR="006550E5" w:rsidRPr="00D26A27" w:rsidRDefault="006550E5" w:rsidP="00770330">
            <w:pPr>
              <w:spacing w:after="0"/>
              <w:jc w:val="center"/>
              <w:rPr>
                <w:sz w:val="24"/>
                <w:szCs w:val="24"/>
              </w:rPr>
            </w:pPr>
          </w:p>
          <w:p w14:paraId="73B44C6D" w14:textId="77777777" w:rsidR="006550E5" w:rsidRPr="00D26A27" w:rsidRDefault="006550E5" w:rsidP="00770330">
            <w:pPr>
              <w:spacing w:after="0"/>
              <w:jc w:val="center"/>
              <w:rPr>
                <w:b/>
                <w:sz w:val="24"/>
                <w:szCs w:val="24"/>
              </w:rPr>
            </w:pPr>
            <w:r w:rsidRPr="00D26A27">
              <w:rPr>
                <w:b/>
                <w:sz w:val="24"/>
                <w:szCs w:val="24"/>
              </w:rPr>
              <w:t>KARAR</w:t>
            </w:r>
          </w:p>
        </w:tc>
        <w:tc>
          <w:tcPr>
            <w:tcW w:w="1161" w:type="dxa"/>
            <w:gridSpan w:val="2"/>
          </w:tcPr>
          <w:p w14:paraId="66E4EB47" w14:textId="77777777" w:rsidR="006550E5" w:rsidRPr="00D26A27" w:rsidRDefault="006550E5" w:rsidP="00770330">
            <w:pPr>
              <w:spacing w:after="0"/>
              <w:rPr>
                <w:b/>
                <w:sz w:val="24"/>
                <w:szCs w:val="24"/>
              </w:rPr>
            </w:pPr>
            <w:r w:rsidRPr="00D26A27">
              <w:rPr>
                <w:b/>
                <w:sz w:val="24"/>
                <w:szCs w:val="24"/>
              </w:rPr>
              <w:t xml:space="preserve">Dönemi </w:t>
            </w:r>
          </w:p>
        </w:tc>
        <w:tc>
          <w:tcPr>
            <w:tcW w:w="3313" w:type="dxa"/>
            <w:gridSpan w:val="5"/>
          </w:tcPr>
          <w:p w14:paraId="77230265" w14:textId="64821806" w:rsidR="006550E5" w:rsidRPr="00D26A27" w:rsidRDefault="006550E5" w:rsidP="00770330">
            <w:pPr>
              <w:spacing w:after="0"/>
              <w:rPr>
                <w:sz w:val="24"/>
                <w:szCs w:val="24"/>
              </w:rPr>
            </w:pPr>
            <w:r w:rsidRPr="00D26A27">
              <w:rPr>
                <w:sz w:val="24"/>
                <w:szCs w:val="24"/>
              </w:rPr>
              <w:t>20</w:t>
            </w:r>
            <w:r>
              <w:rPr>
                <w:sz w:val="24"/>
                <w:szCs w:val="24"/>
              </w:rPr>
              <w:t>2</w:t>
            </w:r>
            <w:r w:rsidR="00417927">
              <w:rPr>
                <w:sz w:val="24"/>
                <w:szCs w:val="24"/>
              </w:rPr>
              <w:t>4</w:t>
            </w:r>
          </w:p>
        </w:tc>
      </w:tr>
      <w:tr w:rsidR="006550E5" w:rsidRPr="00D26A27" w14:paraId="11C1CF76" w14:textId="77777777" w:rsidTr="00770330">
        <w:trPr>
          <w:trHeight w:val="273"/>
        </w:trPr>
        <w:tc>
          <w:tcPr>
            <w:tcW w:w="2345" w:type="dxa"/>
            <w:gridSpan w:val="2"/>
            <w:vMerge/>
          </w:tcPr>
          <w:p w14:paraId="7E95DB1C" w14:textId="77777777" w:rsidR="006550E5" w:rsidRPr="00D26A27" w:rsidRDefault="006550E5" w:rsidP="00770330">
            <w:pPr>
              <w:spacing w:after="0"/>
              <w:rPr>
                <w:sz w:val="24"/>
                <w:szCs w:val="24"/>
              </w:rPr>
            </w:pPr>
          </w:p>
        </w:tc>
        <w:tc>
          <w:tcPr>
            <w:tcW w:w="2725" w:type="dxa"/>
            <w:vMerge/>
          </w:tcPr>
          <w:p w14:paraId="5603C0B3" w14:textId="77777777" w:rsidR="006550E5" w:rsidRPr="00D26A27" w:rsidRDefault="006550E5" w:rsidP="00770330">
            <w:pPr>
              <w:spacing w:after="0"/>
              <w:jc w:val="center"/>
              <w:rPr>
                <w:sz w:val="24"/>
                <w:szCs w:val="24"/>
              </w:rPr>
            </w:pPr>
          </w:p>
        </w:tc>
        <w:tc>
          <w:tcPr>
            <w:tcW w:w="1161" w:type="dxa"/>
            <w:gridSpan w:val="2"/>
          </w:tcPr>
          <w:p w14:paraId="690472DC" w14:textId="77777777" w:rsidR="006550E5" w:rsidRPr="00D26A27" w:rsidRDefault="006550E5" w:rsidP="00770330">
            <w:pPr>
              <w:spacing w:after="0"/>
              <w:rPr>
                <w:b/>
                <w:sz w:val="24"/>
                <w:szCs w:val="24"/>
              </w:rPr>
            </w:pPr>
            <w:r w:rsidRPr="00D26A27">
              <w:rPr>
                <w:b/>
                <w:sz w:val="24"/>
                <w:szCs w:val="24"/>
              </w:rPr>
              <w:t>Tarihi</w:t>
            </w:r>
          </w:p>
        </w:tc>
        <w:tc>
          <w:tcPr>
            <w:tcW w:w="1444" w:type="dxa"/>
            <w:gridSpan w:val="2"/>
          </w:tcPr>
          <w:p w14:paraId="6AB747F9" w14:textId="3D1CC5CD" w:rsidR="006550E5" w:rsidRPr="00D26A27" w:rsidRDefault="006550E5" w:rsidP="00770330">
            <w:pPr>
              <w:spacing w:after="0"/>
              <w:rPr>
                <w:sz w:val="24"/>
                <w:szCs w:val="24"/>
              </w:rPr>
            </w:pPr>
            <w:r>
              <w:rPr>
                <w:sz w:val="24"/>
                <w:szCs w:val="24"/>
              </w:rPr>
              <w:t>1</w:t>
            </w:r>
            <w:r w:rsidR="00417927">
              <w:rPr>
                <w:sz w:val="24"/>
                <w:szCs w:val="24"/>
              </w:rPr>
              <w:t>0</w:t>
            </w:r>
            <w:r>
              <w:rPr>
                <w:sz w:val="24"/>
                <w:szCs w:val="24"/>
              </w:rPr>
              <w:t>.10.202</w:t>
            </w:r>
            <w:r w:rsidR="00417927">
              <w:rPr>
                <w:sz w:val="24"/>
                <w:szCs w:val="24"/>
              </w:rPr>
              <w:t>4</w:t>
            </w:r>
          </w:p>
        </w:tc>
        <w:tc>
          <w:tcPr>
            <w:tcW w:w="772" w:type="dxa"/>
            <w:gridSpan w:val="2"/>
          </w:tcPr>
          <w:p w14:paraId="1451046F" w14:textId="77777777" w:rsidR="006550E5" w:rsidRPr="00D26A27" w:rsidRDefault="006550E5" w:rsidP="00770330">
            <w:pPr>
              <w:spacing w:after="0"/>
              <w:rPr>
                <w:b/>
                <w:sz w:val="24"/>
                <w:szCs w:val="24"/>
              </w:rPr>
            </w:pPr>
            <w:r w:rsidRPr="00D26A27">
              <w:rPr>
                <w:b/>
                <w:sz w:val="24"/>
                <w:szCs w:val="24"/>
              </w:rPr>
              <w:t>Saat</w:t>
            </w:r>
          </w:p>
        </w:tc>
        <w:tc>
          <w:tcPr>
            <w:tcW w:w="1097" w:type="dxa"/>
          </w:tcPr>
          <w:p w14:paraId="0323DC29" w14:textId="77777777" w:rsidR="006550E5" w:rsidRPr="00D26A27" w:rsidRDefault="006550E5" w:rsidP="00770330">
            <w:pPr>
              <w:spacing w:after="0"/>
              <w:rPr>
                <w:sz w:val="24"/>
                <w:szCs w:val="24"/>
              </w:rPr>
            </w:pPr>
            <w:r>
              <w:rPr>
                <w:sz w:val="24"/>
                <w:szCs w:val="24"/>
              </w:rPr>
              <w:t xml:space="preserve"> 14:00</w:t>
            </w:r>
          </w:p>
        </w:tc>
      </w:tr>
      <w:tr w:rsidR="006550E5" w:rsidRPr="00D26A27" w14:paraId="012C413B" w14:textId="77777777" w:rsidTr="00770330">
        <w:trPr>
          <w:trHeight w:val="257"/>
        </w:trPr>
        <w:tc>
          <w:tcPr>
            <w:tcW w:w="2345" w:type="dxa"/>
            <w:gridSpan w:val="2"/>
            <w:vMerge/>
          </w:tcPr>
          <w:p w14:paraId="5340AF0B" w14:textId="77777777" w:rsidR="006550E5" w:rsidRPr="00D26A27" w:rsidRDefault="006550E5" w:rsidP="00770330">
            <w:pPr>
              <w:spacing w:after="0"/>
              <w:rPr>
                <w:sz w:val="24"/>
                <w:szCs w:val="24"/>
              </w:rPr>
            </w:pPr>
          </w:p>
        </w:tc>
        <w:tc>
          <w:tcPr>
            <w:tcW w:w="2725" w:type="dxa"/>
            <w:vMerge/>
          </w:tcPr>
          <w:p w14:paraId="73882D48" w14:textId="77777777" w:rsidR="006550E5" w:rsidRPr="00D26A27" w:rsidRDefault="006550E5" w:rsidP="00770330">
            <w:pPr>
              <w:spacing w:after="0"/>
              <w:rPr>
                <w:sz w:val="24"/>
                <w:szCs w:val="24"/>
              </w:rPr>
            </w:pPr>
          </w:p>
        </w:tc>
        <w:tc>
          <w:tcPr>
            <w:tcW w:w="1161" w:type="dxa"/>
            <w:gridSpan w:val="2"/>
          </w:tcPr>
          <w:p w14:paraId="4A3E1FC3" w14:textId="77777777" w:rsidR="006550E5" w:rsidRPr="00D26A27" w:rsidRDefault="006550E5" w:rsidP="00770330">
            <w:pPr>
              <w:spacing w:after="0"/>
              <w:rPr>
                <w:b/>
                <w:sz w:val="24"/>
                <w:szCs w:val="24"/>
              </w:rPr>
            </w:pPr>
            <w:r w:rsidRPr="00D26A27">
              <w:rPr>
                <w:b/>
                <w:sz w:val="24"/>
                <w:szCs w:val="24"/>
              </w:rPr>
              <w:t>Sayısı</w:t>
            </w:r>
          </w:p>
        </w:tc>
        <w:tc>
          <w:tcPr>
            <w:tcW w:w="3313" w:type="dxa"/>
            <w:gridSpan w:val="5"/>
          </w:tcPr>
          <w:p w14:paraId="4C555860" w14:textId="36A4D5E8" w:rsidR="006550E5" w:rsidRPr="00D26A27" w:rsidRDefault="00D33705" w:rsidP="00770330">
            <w:pPr>
              <w:spacing w:after="0"/>
              <w:rPr>
                <w:sz w:val="24"/>
                <w:szCs w:val="24"/>
              </w:rPr>
            </w:pPr>
            <w:r>
              <w:rPr>
                <w:sz w:val="24"/>
                <w:szCs w:val="24"/>
              </w:rPr>
              <w:t>73</w:t>
            </w:r>
          </w:p>
        </w:tc>
      </w:tr>
      <w:tr w:rsidR="006550E5" w:rsidRPr="00D26A27" w14:paraId="73A612D1" w14:textId="77777777" w:rsidTr="00770330">
        <w:trPr>
          <w:trHeight w:val="283"/>
        </w:trPr>
        <w:tc>
          <w:tcPr>
            <w:tcW w:w="2345" w:type="dxa"/>
            <w:gridSpan w:val="2"/>
            <w:vMerge/>
          </w:tcPr>
          <w:p w14:paraId="19CF2C8F" w14:textId="77777777" w:rsidR="006550E5" w:rsidRPr="00D26A27" w:rsidRDefault="006550E5" w:rsidP="00770330">
            <w:pPr>
              <w:spacing w:after="0"/>
              <w:rPr>
                <w:sz w:val="24"/>
                <w:szCs w:val="24"/>
              </w:rPr>
            </w:pPr>
          </w:p>
        </w:tc>
        <w:tc>
          <w:tcPr>
            <w:tcW w:w="2725" w:type="dxa"/>
            <w:vMerge/>
          </w:tcPr>
          <w:p w14:paraId="3BED1F4D" w14:textId="77777777" w:rsidR="006550E5" w:rsidRPr="00D26A27" w:rsidRDefault="006550E5" w:rsidP="00770330">
            <w:pPr>
              <w:spacing w:after="0"/>
              <w:rPr>
                <w:sz w:val="24"/>
                <w:szCs w:val="24"/>
              </w:rPr>
            </w:pPr>
          </w:p>
        </w:tc>
        <w:tc>
          <w:tcPr>
            <w:tcW w:w="1161" w:type="dxa"/>
            <w:gridSpan w:val="2"/>
          </w:tcPr>
          <w:p w14:paraId="12D6988A" w14:textId="77777777" w:rsidR="006550E5" w:rsidRPr="00D26A27" w:rsidRDefault="006550E5" w:rsidP="00770330">
            <w:pPr>
              <w:spacing w:after="0"/>
              <w:rPr>
                <w:b/>
                <w:sz w:val="24"/>
                <w:szCs w:val="24"/>
              </w:rPr>
            </w:pPr>
            <w:r w:rsidRPr="00D26A27">
              <w:rPr>
                <w:b/>
                <w:sz w:val="24"/>
                <w:szCs w:val="24"/>
              </w:rPr>
              <w:t>Birleşim</w:t>
            </w:r>
          </w:p>
        </w:tc>
        <w:tc>
          <w:tcPr>
            <w:tcW w:w="1038" w:type="dxa"/>
          </w:tcPr>
          <w:p w14:paraId="4DA6B3E8" w14:textId="77777777" w:rsidR="006550E5" w:rsidRPr="00D26A27" w:rsidRDefault="006550E5" w:rsidP="00770330">
            <w:pPr>
              <w:spacing w:after="0"/>
              <w:rPr>
                <w:sz w:val="24"/>
                <w:szCs w:val="24"/>
              </w:rPr>
            </w:pPr>
            <w:r>
              <w:rPr>
                <w:sz w:val="24"/>
                <w:szCs w:val="24"/>
              </w:rPr>
              <w:t xml:space="preserve"> 2</w:t>
            </w:r>
          </w:p>
        </w:tc>
        <w:tc>
          <w:tcPr>
            <w:tcW w:w="1155" w:type="dxa"/>
            <w:gridSpan w:val="3"/>
          </w:tcPr>
          <w:p w14:paraId="0F50B9F4" w14:textId="77777777" w:rsidR="006550E5" w:rsidRPr="00D26A27" w:rsidRDefault="006550E5" w:rsidP="00770330">
            <w:pPr>
              <w:spacing w:after="0"/>
              <w:rPr>
                <w:b/>
                <w:sz w:val="24"/>
                <w:szCs w:val="24"/>
              </w:rPr>
            </w:pPr>
            <w:r w:rsidRPr="00D26A27">
              <w:rPr>
                <w:b/>
                <w:sz w:val="24"/>
                <w:szCs w:val="24"/>
              </w:rPr>
              <w:t>Oturum</w:t>
            </w:r>
          </w:p>
        </w:tc>
        <w:tc>
          <w:tcPr>
            <w:tcW w:w="1120" w:type="dxa"/>
          </w:tcPr>
          <w:p w14:paraId="26FA83FC" w14:textId="77777777" w:rsidR="006550E5" w:rsidRPr="00D26A27" w:rsidRDefault="006550E5" w:rsidP="00770330">
            <w:pPr>
              <w:spacing w:after="0"/>
              <w:rPr>
                <w:sz w:val="24"/>
                <w:szCs w:val="24"/>
              </w:rPr>
            </w:pPr>
            <w:r>
              <w:rPr>
                <w:sz w:val="24"/>
                <w:szCs w:val="24"/>
              </w:rPr>
              <w:t xml:space="preserve"> 1</w:t>
            </w:r>
          </w:p>
        </w:tc>
      </w:tr>
      <w:tr w:rsidR="006550E5" w:rsidRPr="00692F69" w14:paraId="0EA0B30E" w14:textId="77777777" w:rsidTr="00770330">
        <w:trPr>
          <w:trHeight w:val="397"/>
        </w:trPr>
        <w:tc>
          <w:tcPr>
            <w:tcW w:w="2345" w:type="dxa"/>
            <w:gridSpan w:val="2"/>
            <w:vMerge/>
          </w:tcPr>
          <w:p w14:paraId="452CC593" w14:textId="77777777" w:rsidR="006550E5" w:rsidRPr="00D26A27" w:rsidRDefault="006550E5" w:rsidP="00770330">
            <w:pPr>
              <w:spacing w:after="0"/>
              <w:rPr>
                <w:sz w:val="24"/>
                <w:szCs w:val="24"/>
              </w:rPr>
            </w:pPr>
          </w:p>
        </w:tc>
        <w:tc>
          <w:tcPr>
            <w:tcW w:w="2725" w:type="dxa"/>
            <w:vMerge/>
          </w:tcPr>
          <w:p w14:paraId="61A476BC" w14:textId="77777777" w:rsidR="006550E5" w:rsidRPr="00D26A27" w:rsidRDefault="006550E5" w:rsidP="00770330">
            <w:pPr>
              <w:spacing w:after="0"/>
              <w:rPr>
                <w:sz w:val="24"/>
                <w:szCs w:val="24"/>
              </w:rPr>
            </w:pPr>
          </w:p>
        </w:tc>
        <w:tc>
          <w:tcPr>
            <w:tcW w:w="1161" w:type="dxa"/>
            <w:gridSpan w:val="2"/>
          </w:tcPr>
          <w:p w14:paraId="7D6BFE6F" w14:textId="77777777" w:rsidR="006550E5" w:rsidRPr="00D26A27" w:rsidRDefault="006550E5" w:rsidP="00770330">
            <w:pPr>
              <w:spacing w:after="0"/>
              <w:rPr>
                <w:b/>
                <w:sz w:val="24"/>
                <w:szCs w:val="24"/>
              </w:rPr>
            </w:pPr>
            <w:r w:rsidRPr="00D26A27">
              <w:rPr>
                <w:b/>
                <w:sz w:val="24"/>
                <w:szCs w:val="24"/>
              </w:rPr>
              <w:t xml:space="preserve">Özü </w:t>
            </w:r>
          </w:p>
        </w:tc>
        <w:tc>
          <w:tcPr>
            <w:tcW w:w="3313" w:type="dxa"/>
            <w:gridSpan w:val="5"/>
          </w:tcPr>
          <w:p w14:paraId="330CD6FF" w14:textId="2CBACBE0" w:rsidR="006550E5" w:rsidRPr="007D4F72" w:rsidRDefault="006550E5" w:rsidP="00770330">
            <w:pPr>
              <w:pStyle w:val="AralkYok"/>
              <w:jc w:val="both"/>
              <w:rPr>
                <w:rFonts w:ascii="Times New Roman" w:hAnsi="Times New Roman" w:cs="Times New Roman"/>
                <w:b/>
                <w:bCs/>
                <w:sz w:val="16"/>
                <w:szCs w:val="16"/>
              </w:rPr>
            </w:pPr>
            <w:bookmarkStart w:id="0" w:name="_Hlk116289360"/>
            <w:r w:rsidRPr="007D4F72">
              <w:rPr>
                <w:b/>
                <w:bCs/>
              </w:rPr>
              <w:t>Belediyemiz Plan ve Bütçe Komisyonu Raporunun okunması ve 202</w:t>
            </w:r>
            <w:r>
              <w:rPr>
                <w:b/>
                <w:bCs/>
              </w:rPr>
              <w:t>5</w:t>
            </w:r>
            <w:r w:rsidRPr="007D4F72">
              <w:rPr>
                <w:b/>
                <w:bCs/>
              </w:rPr>
              <w:t xml:space="preserve"> yılı Gelir Gider Bütçesinin onaylanması</w:t>
            </w:r>
            <w:bookmarkEnd w:id="0"/>
            <w:r w:rsidRPr="007D4F72">
              <w:rPr>
                <w:rFonts w:ascii="Times New Roman" w:hAnsi="Times New Roman" w:cs="Times New Roman"/>
                <w:b/>
                <w:bCs/>
                <w:sz w:val="16"/>
                <w:szCs w:val="16"/>
              </w:rPr>
              <w:t xml:space="preserve"> </w:t>
            </w:r>
          </w:p>
        </w:tc>
      </w:tr>
      <w:tr w:rsidR="006550E5" w:rsidRPr="00D26A27" w14:paraId="47047980" w14:textId="77777777" w:rsidTr="00770330">
        <w:trPr>
          <w:trHeight w:val="435"/>
        </w:trPr>
        <w:tc>
          <w:tcPr>
            <w:tcW w:w="2345" w:type="dxa"/>
            <w:gridSpan w:val="2"/>
            <w:vMerge/>
          </w:tcPr>
          <w:p w14:paraId="4601DF53" w14:textId="77777777" w:rsidR="006550E5" w:rsidRPr="00D26A27" w:rsidRDefault="006550E5" w:rsidP="00770330">
            <w:pPr>
              <w:spacing w:after="0"/>
              <w:rPr>
                <w:sz w:val="24"/>
                <w:szCs w:val="24"/>
              </w:rPr>
            </w:pPr>
          </w:p>
        </w:tc>
        <w:tc>
          <w:tcPr>
            <w:tcW w:w="2725" w:type="dxa"/>
            <w:vMerge/>
          </w:tcPr>
          <w:p w14:paraId="50E158AE" w14:textId="77777777" w:rsidR="006550E5" w:rsidRPr="00D26A27" w:rsidRDefault="006550E5" w:rsidP="00770330">
            <w:pPr>
              <w:spacing w:after="0"/>
              <w:rPr>
                <w:sz w:val="24"/>
                <w:szCs w:val="24"/>
              </w:rPr>
            </w:pPr>
          </w:p>
        </w:tc>
        <w:tc>
          <w:tcPr>
            <w:tcW w:w="1161" w:type="dxa"/>
            <w:gridSpan w:val="2"/>
            <w:vMerge w:val="restart"/>
          </w:tcPr>
          <w:p w14:paraId="7013E9C5" w14:textId="77777777" w:rsidR="006550E5" w:rsidRPr="00D26A27" w:rsidRDefault="006550E5" w:rsidP="00770330">
            <w:pPr>
              <w:spacing w:after="0"/>
              <w:rPr>
                <w:b/>
                <w:sz w:val="24"/>
                <w:szCs w:val="24"/>
              </w:rPr>
            </w:pPr>
            <w:r w:rsidRPr="00D26A27">
              <w:rPr>
                <w:b/>
                <w:sz w:val="24"/>
                <w:szCs w:val="24"/>
              </w:rPr>
              <w:t>Gelecek Toplantı</w:t>
            </w:r>
          </w:p>
        </w:tc>
        <w:tc>
          <w:tcPr>
            <w:tcW w:w="1824" w:type="dxa"/>
            <w:gridSpan w:val="3"/>
          </w:tcPr>
          <w:p w14:paraId="46FC0D3F" w14:textId="77777777" w:rsidR="006550E5" w:rsidRPr="00D26A27" w:rsidRDefault="006550E5" w:rsidP="00770330">
            <w:pPr>
              <w:spacing w:after="0"/>
              <w:rPr>
                <w:sz w:val="24"/>
                <w:szCs w:val="24"/>
              </w:rPr>
            </w:pPr>
            <w:r w:rsidRPr="00D26A27">
              <w:rPr>
                <w:sz w:val="24"/>
                <w:szCs w:val="24"/>
              </w:rPr>
              <w:t>Tarih</w:t>
            </w:r>
          </w:p>
        </w:tc>
        <w:tc>
          <w:tcPr>
            <w:tcW w:w="1489" w:type="dxa"/>
            <w:gridSpan w:val="2"/>
          </w:tcPr>
          <w:p w14:paraId="4E950C44" w14:textId="21C72F30" w:rsidR="006550E5" w:rsidRPr="00D26A27" w:rsidRDefault="006550E5" w:rsidP="00770330">
            <w:pPr>
              <w:spacing w:after="0"/>
              <w:rPr>
                <w:sz w:val="24"/>
                <w:szCs w:val="24"/>
              </w:rPr>
            </w:pPr>
          </w:p>
        </w:tc>
      </w:tr>
      <w:tr w:rsidR="006550E5" w:rsidRPr="00D26A27" w14:paraId="5C4AE2E5" w14:textId="77777777" w:rsidTr="00770330">
        <w:trPr>
          <w:trHeight w:val="351"/>
        </w:trPr>
        <w:tc>
          <w:tcPr>
            <w:tcW w:w="2345" w:type="dxa"/>
            <w:gridSpan w:val="2"/>
            <w:vMerge/>
          </w:tcPr>
          <w:p w14:paraId="11B5F374" w14:textId="77777777" w:rsidR="006550E5" w:rsidRPr="00D26A27" w:rsidRDefault="006550E5" w:rsidP="00770330">
            <w:pPr>
              <w:spacing w:after="0"/>
              <w:rPr>
                <w:sz w:val="24"/>
                <w:szCs w:val="24"/>
              </w:rPr>
            </w:pPr>
          </w:p>
        </w:tc>
        <w:tc>
          <w:tcPr>
            <w:tcW w:w="2725" w:type="dxa"/>
            <w:vMerge/>
          </w:tcPr>
          <w:p w14:paraId="0C49555A" w14:textId="77777777" w:rsidR="006550E5" w:rsidRPr="00D26A27" w:rsidRDefault="006550E5" w:rsidP="00770330">
            <w:pPr>
              <w:spacing w:after="0"/>
              <w:rPr>
                <w:sz w:val="24"/>
                <w:szCs w:val="24"/>
              </w:rPr>
            </w:pPr>
          </w:p>
        </w:tc>
        <w:tc>
          <w:tcPr>
            <w:tcW w:w="1161" w:type="dxa"/>
            <w:gridSpan w:val="2"/>
            <w:vMerge/>
          </w:tcPr>
          <w:p w14:paraId="745C179D" w14:textId="77777777" w:rsidR="006550E5" w:rsidRPr="00D26A27" w:rsidRDefault="006550E5" w:rsidP="00770330">
            <w:pPr>
              <w:spacing w:after="0"/>
              <w:rPr>
                <w:sz w:val="24"/>
                <w:szCs w:val="24"/>
              </w:rPr>
            </w:pPr>
          </w:p>
        </w:tc>
        <w:tc>
          <w:tcPr>
            <w:tcW w:w="1824" w:type="dxa"/>
            <w:gridSpan w:val="3"/>
          </w:tcPr>
          <w:p w14:paraId="0C02CB8A" w14:textId="77777777" w:rsidR="006550E5" w:rsidRPr="00D26A27" w:rsidRDefault="006550E5" w:rsidP="00770330">
            <w:pPr>
              <w:spacing w:after="0"/>
              <w:rPr>
                <w:sz w:val="24"/>
                <w:szCs w:val="24"/>
              </w:rPr>
            </w:pPr>
            <w:r w:rsidRPr="00D26A27">
              <w:rPr>
                <w:sz w:val="24"/>
                <w:szCs w:val="24"/>
              </w:rPr>
              <w:t xml:space="preserve">Saat </w:t>
            </w:r>
          </w:p>
        </w:tc>
        <w:tc>
          <w:tcPr>
            <w:tcW w:w="1489" w:type="dxa"/>
            <w:gridSpan w:val="2"/>
          </w:tcPr>
          <w:p w14:paraId="62471704" w14:textId="1BCB920E" w:rsidR="006550E5" w:rsidRPr="00D26A27" w:rsidRDefault="006550E5" w:rsidP="00770330">
            <w:pPr>
              <w:spacing w:after="0"/>
              <w:rPr>
                <w:sz w:val="24"/>
                <w:szCs w:val="24"/>
              </w:rPr>
            </w:pPr>
            <w:r>
              <w:rPr>
                <w:sz w:val="24"/>
                <w:szCs w:val="24"/>
              </w:rPr>
              <w:t xml:space="preserve"> </w:t>
            </w:r>
          </w:p>
        </w:tc>
      </w:tr>
      <w:tr w:rsidR="006550E5" w:rsidRPr="00D26A27" w14:paraId="45EFE3B6" w14:textId="77777777" w:rsidTr="00770330">
        <w:tblPrEx>
          <w:tblCellMar>
            <w:left w:w="70" w:type="dxa"/>
            <w:right w:w="70" w:type="dxa"/>
          </w:tblCellMar>
          <w:tblLook w:val="0000" w:firstRow="0" w:lastRow="0" w:firstColumn="0" w:lastColumn="0" w:noHBand="0" w:noVBand="0"/>
        </w:tblPrEx>
        <w:trPr>
          <w:trHeight w:val="1791"/>
        </w:trPr>
        <w:tc>
          <w:tcPr>
            <w:tcW w:w="9544" w:type="dxa"/>
            <w:gridSpan w:val="10"/>
          </w:tcPr>
          <w:p w14:paraId="1D1F05D0" w14:textId="77777777" w:rsidR="00417927" w:rsidRPr="00417927" w:rsidRDefault="00417927" w:rsidP="00417927">
            <w:pPr>
              <w:spacing w:after="0"/>
              <w:jc w:val="both"/>
              <w:rPr>
                <w:rFonts w:cs="Times New Roman"/>
              </w:rPr>
            </w:pPr>
            <w:r w:rsidRPr="00417927">
              <w:rPr>
                <w:rFonts w:ascii="Times New Roman" w:hAnsi="Times New Roman" w:cs="Times New Roman"/>
                <w:b/>
                <w:lang w:eastAsia="en-US"/>
              </w:rPr>
              <w:t xml:space="preserve">      </w:t>
            </w:r>
            <w:r w:rsidRPr="00417927">
              <w:rPr>
                <w:rFonts w:cs="Times New Roman"/>
                <w:b/>
              </w:rPr>
              <w:t>Akçadağ Belediye Meclisi,</w:t>
            </w:r>
            <w:r w:rsidRPr="00417927">
              <w:rPr>
                <w:rFonts w:cs="Times New Roman"/>
              </w:rPr>
              <w:t xml:space="preserve"> Meclis Başkanı Hasan ULUTAŞ’ın başkanlığında Belediye Meclisİ Süleyman DURMAZ, Kenan YILMAZ, Hüseyin KORKMAZ, Hamdi KOCA, Yasin DEMİR, Hüseyin ŞİMŞEK, Mustafa EVİN, Birol ÇİRKİN, Abdurrahman KOCABEY, Bayram YAZICI, Yılmaz GÜNGÖR, Ramazan KAHRAMAN ve Mustafa MENGE’ nin  iştirakiyle toplandı. </w:t>
            </w:r>
          </w:p>
          <w:p w14:paraId="4A2EC445" w14:textId="77777777" w:rsidR="00417927" w:rsidRPr="00417927" w:rsidRDefault="00417927" w:rsidP="00417927">
            <w:pPr>
              <w:spacing w:after="0"/>
              <w:jc w:val="both"/>
              <w:rPr>
                <w:rFonts w:ascii="Times New Roman" w:hAnsi="Times New Roman" w:cs="Times New Roman"/>
                <w:b/>
                <w:sz w:val="20"/>
                <w:szCs w:val="20"/>
                <w:lang w:eastAsia="en-US"/>
              </w:rPr>
            </w:pPr>
          </w:p>
          <w:p w14:paraId="7F2C5E62" w14:textId="77777777" w:rsidR="00417927" w:rsidRPr="00417927" w:rsidRDefault="00417927" w:rsidP="00417927">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sidRPr="00417927">
              <w:rPr>
                <w:rFonts w:ascii="Times New Roman" w:eastAsiaTheme="minorHAnsi" w:hAnsi="Times New Roman"/>
                <w:b/>
                <w:kern w:val="2"/>
                <w:sz w:val="18"/>
                <w:szCs w:val="18"/>
                <w:lang w:eastAsia="en-US"/>
                <w14:ligatures w14:val="standardContextual"/>
              </w:rPr>
              <w:t>Mazeretli Toplantıda Bulunmayanlar:</w:t>
            </w:r>
            <w:r w:rsidRPr="00417927">
              <w:rPr>
                <w:rFonts w:ascii="Times New Roman" w:eastAsiaTheme="minorHAnsi" w:hAnsi="Times New Roman"/>
                <w:b/>
                <w:kern w:val="2"/>
                <w:sz w:val="20"/>
                <w:lang w:eastAsia="en-US"/>
                <w14:ligatures w14:val="standardContextual"/>
              </w:rPr>
              <w:t xml:space="preserve"> Murat TURCAN,Behçet KARAMAN</w:t>
            </w:r>
          </w:p>
          <w:p w14:paraId="280E4167" w14:textId="45DEAC37" w:rsidR="006550E5" w:rsidRPr="007D4F72" w:rsidRDefault="00417927" w:rsidP="00417927">
            <w:pPr>
              <w:pStyle w:val="NormalWeb"/>
              <w:spacing w:line="360" w:lineRule="auto"/>
              <w:jc w:val="both"/>
            </w:pPr>
            <w:r>
              <w:rPr>
                <w:rFonts w:asciiTheme="minorHAnsi" w:eastAsiaTheme="minorEastAsia" w:hAnsiTheme="minorHAnsi"/>
                <w:b/>
                <w:kern w:val="2"/>
                <w:sz w:val="22"/>
                <w:szCs w:val="22"/>
              </w:rPr>
              <w:t xml:space="preserve">       .      </w:t>
            </w:r>
            <w:r w:rsidRPr="00417927">
              <w:rPr>
                <w:rFonts w:asciiTheme="minorHAnsi" w:eastAsiaTheme="minorEastAsia" w:hAnsiTheme="minorHAnsi"/>
                <w:b/>
                <w:kern w:val="2"/>
                <w:sz w:val="22"/>
                <w:szCs w:val="22"/>
              </w:rPr>
              <w:t>Mazeretsiz katılmayanlar:</w:t>
            </w:r>
            <w:r w:rsidRPr="00417927">
              <w:rPr>
                <w:rFonts w:asciiTheme="minorHAnsi" w:eastAsiaTheme="minorEastAsia" w:hAnsiTheme="minorHAnsi"/>
                <w:kern w:val="2"/>
                <w:sz w:val="22"/>
                <w:szCs w:val="22"/>
              </w:rPr>
              <w:t xml:space="preserve"> -</w:t>
            </w:r>
          </w:p>
        </w:tc>
      </w:tr>
      <w:tr w:rsidR="006550E5" w:rsidRPr="00D26A27" w14:paraId="1CBEB27C" w14:textId="77777777" w:rsidTr="00770330">
        <w:tblPrEx>
          <w:tblCellMar>
            <w:left w:w="70" w:type="dxa"/>
            <w:right w:w="70" w:type="dxa"/>
          </w:tblCellMar>
          <w:tblLook w:val="0000" w:firstRow="0" w:lastRow="0" w:firstColumn="0" w:lastColumn="0" w:noHBand="0" w:noVBand="0"/>
        </w:tblPrEx>
        <w:trPr>
          <w:trHeight w:val="2612"/>
        </w:trPr>
        <w:tc>
          <w:tcPr>
            <w:tcW w:w="9544" w:type="dxa"/>
            <w:gridSpan w:val="10"/>
          </w:tcPr>
          <w:p w14:paraId="1EFF880C" w14:textId="27363ACB" w:rsidR="006550E5" w:rsidRPr="007D4F72" w:rsidRDefault="006550E5" w:rsidP="00770330">
            <w:pPr>
              <w:pStyle w:val="AralkYok"/>
              <w:jc w:val="both"/>
              <w:rPr>
                <w:rFonts w:ascii="Times New Roman" w:hAnsi="Times New Roman" w:cs="Times New Roman"/>
                <w:b/>
                <w:sz w:val="18"/>
                <w:szCs w:val="18"/>
              </w:rPr>
            </w:pPr>
            <w:r w:rsidRPr="009E5C83">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D4F72">
              <w:rPr>
                <w:rFonts w:ascii="Times New Roman" w:hAnsi="Times New Roman" w:cs="Times New Roman"/>
                <w:b/>
                <w:sz w:val="20"/>
                <w:szCs w:val="20"/>
              </w:rPr>
              <w:t xml:space="preserve">Gündemin 1. Maddesi; Gündemimizin birinci maddesi olan </w:t>
            </w:r>
            <w:r w:rsidRPr="007D4F72">
              <w:rPr>
                <w:rFonts w:ascii="Times New Roman" w:hAnsi="Times New Roman" w:cs="Times New Roman"/>
                <w:b/>
                <w:bCs/>
                <w:sz w:val="20"/>
                <w:szCs w:val="20"/>
              </w:rPr>
              <w:t>Belediyemiz Plan ve Bütçe Komisyonu Raporunun okunması ve 202</w:t>
            </w:r>
            <w:r w:rsidR="00417927">
              <w:rPr>
                <w:rFonts w:ascii="Times New Roman" w:hAnsi="Times New Roman" w:cs="Times New Roman"/>
                <w:b/>
                <w:bCs/>
                <w:sz w:val="20"/>
                <w:szCs w:val="20"/>
              </w:rPr>
              <w:t>5</w:t>
            </w:r>
            <w:r w:rsidRPr="007D4F72">
              <w:rPr>
                <w:rFonts w:ascii="Times New Roman" w:hAnsi="Times New Roman" w:cs="Times New Roman"/>
                <w:b/>
                <w:bCs/>
                <w:sz w:val="20"/>
                <w:szCs w:val="20"/>
              </w:rPr>
              <w:t xml:space="preserve"> yılı Gelir Gider Bütçesinin onaylanması görüşülmesine </w:t>
            </w:r>
            <w:r w:rsidRPr="007D4F72">
              <w:rPr>
                <w:rFonts w:ascii="Times New Roman" w:hAnsi="Times New Roman" w:cs="Times New Roman"/>
                <w:b/>
                <w:sz w:val="20"/>
                <w:szCs w:val="20"/>
              </w:rPr>
              <w:t>geçildi.</w:t>
            </w:r>
          </w:p>
          <w:p w14:paraId="4C130069" w14:textId="2EA885A7" w:rsidR="006550E5" w:rsidRPr="007D4F72" w:rsidRDefault="006550E5" w:rsidP="00770330">
            <w:pPr>
              <w:pStyle w:val="AralkYok"/>
              <w:jc w:val="both"/>
              <w:rPr>
                <w:rFonts w:ascii="Times New Roman" w:hAnsi="Times New Roman" w:cs="Times New Roman"/>
                <w:b/>
                <w:bCs/>
                <w:sz w:val="20"/>
                <w:szCs w:val="20"/>
              </w:rPr>
            </w:pPr>
            <w:r w:rsidRPr="007D4F72">
              <w:rPr>
                <w:rFonts w:ascii="Times New Roman" w:hAnsi="Times New Roman" w:cs="Times New Roman"/>
                <w:b/>
                <w:bCs/>
                <w:sz w:val="20"/>
                <w:szCs w:val="20"/>
              </w:rPr>
              <w:t xml:space="preserve">           </w:t>
            </w:r>
            <w:r w:rsidRPr="007D4F72">
              <w:rPr>
                <w:rFonts w:ascii="Times New Roman" w:hAnsi="Times New Roman" w:cs="Times New Roman"/>
                <w:b/>
                <w:sz w:val="20"/>
                <w:szCs w:val="20"/>
              </w:rPr>
              <w:t>Meclis Başkan</w:t>
            </w:r>
            <w:r w:rsidR="00417927">
              <w:rPr>
                <w:rFonts w:ascii="Times New Roman" w:hAnsi="Times New Roman" w:cs="Times New Roman"/>
                <w:b/>
                <w:sz w:val="20"/>
                <w:szCs w:val="20"/>
              </w:rPr>
              <w:t>ı</w:t>
            </w:r>
            <w:r w:rsidRPr="007D4F72">
              <w:rPr>
                <w:rFonts w:ascii="Times New Roman" w:hAnsi="Times New Roman" w:cs="Times New Roman"/>
                <w:sz w:val="20"/>
                <w:szCs w:val="20"/>
              </w:rPr>
              <w:t xml:space="preserve">; Gündemimizin </w:t>
            </w:r>
            <w:r>
              <w:rPr>
                <w:rFonts w:ascii="Times New Roman" w:hAnsi="Times New Roman" w:cs="Times New Roman"/>
                <w:sz w:val="20"/>
                <w:szCs w:val="20"/>
              </w:rPr>
              <w:t>birinci</w:t>
            </w:r>
            <w:r w:rsidRPr="007D4F72">
              <w:rPr>
                <w:rFonts w:ascii="Times New Roman" w:hAnsi="Times New Roman" w:cs="Times New Roman"/>
                <w:sz w:val="20"/>
                <w:szCs w:val="20"/>
              </w:rPr>
              <w:t xml:space="preserve"> maddesi olan Belediyemiz Plan ve Bütçe Komisyonu Raporunun okunması ve 202</w:t>
            </w:r>
            <w:r w:rsidR="00417927">
              <w:rPr>
                <w:rFonts w:ascii="Times New Roman" w:hAnsi="Times New Roman" w:cs="Times New Roman"/>
                <w:sz w:val="20"/>
                <w:szCs w:val="20"/>
              </w:rPr>
              <w:t>5</w:t>
            </w:r>
            <w:r w:rsidRPr="007D4F72">
              <w:rPr>
                <w:rFonts w:ascii="Times New Roman" w:hAnsi="Times New Roman" w:cs="Times New Roman"/>
                <w:sz w:val="20"/>
                <w:szCs w:val="20"/>
              </w:rPr>
              <w:t xml:space="preserve"> yılı Gelir Gider Bütçesinin onaylanması görüşmelerine başlanıldı. </w:t>
            </w:r>
          </w:p>
          <w:p w14:paraId="1003A400" w14:textId="77777777" w:rsidR="006550E5" w:rsidRPr="007D4F72" w:rsidRDefault="006550E5" w:rsidP="00770330">
            <w:pPr>
              <w:pStyle w:val="AralkYok"/>
              <w:jc w:val="both"/>
              <w:rPr>
                <w:rFonts w:ascii="Times New Roman" w:eastAsia="Calibri" w:hAnsi="Times New Roman" w:cs="Times New Roman"/>
                <w:sz w:val="24"/>
                <w:szCs w:val="24"/>
              </w:rPr>
            </w:pPr>
            <w:r w:rsidRPr="007D4F72">
              <w:rPr>
                <w:rFonts w:ascii="Times New Roman" w:hAnsi="Times New Roman" w:cs="Times New Roman"/>
              </w:rPr>
              <w:t xml:space="preserve">           </w:t>
            </w:r>
          </w:p>
          <w:p w14:paraId="76B73E08" w14:textId="6ECF1AA9" w:rsidR="006550E5" w:rsidRPr="00FC2441" w:rsidRDefault="006550E5" w:rsidP="00770330">
            <w:pPr>
              <w:spacing w:after="0" w:line="240" w:lineRule="auto"/>
              <w:ind w:firstLine="708"/>
              <w:jc w:val="both"/>
              <w:rPr>
                <w:rFonts w:ascii="Times New Roman" w:eastAsia="Times New Roman" w:hAnsi="Times New Roman" w:cs="Times New Roman"/>
                <w:sz w:val="24"/>
                <w:szCs w:val="24"/>
              </w:rPr>
            </w:pPr>
            <w:r w:rsidRPr="00FC2441">
              <w:rPr>
                <w:rFonts w:ascii="Times New Roman" w:eastAsia="Times New Roman" w:hAnsi="Times New Roman" w:cs="Times New Roman"/>
                <w:sz w:val="24"/>
                <w:szCs w:val="24"/>
              </w:rPr>
              <w:t>Belediyemiz 202</w:t>
            </w:r>
            <w:r w:rsidR="00DF18DE">
              <w:rPr>
                <w:rFonts w:ascii="Times New Roman" w:eastAsia="Times New Roman" w:hAnsi="Times New Roman" w:cs="Times New Roman"/>
                <w:sz w:val="24"/>
                <w:szCs w:val="24"/>
              </w:rPr>
              <w:t>5</w:t>
            </w:r>
            <w:r w:rsidRPr="00FC2441">
              <w:rPr>
                <w:rFonts w:ascii="Times New Roman" w:eastAsia="Times New Roman" w:hAnsi="Times New Roman" w:cs="Times New Roman"/>
                <w:sz w:val="24"/>
                <w:szCs w:val="24"/>
              </w:rPr>
              <w:t xml:space="preserve"> mali yılı bütçesi 5393 sayılı Belediye kanununun 62. maddesine göre Mali Hizmetler Müdürlüğünce hazırlanıp, Plan ve Bütçe Komisyonunun 09.10.202</w:t>
            </w:r>
            <w:r w:rsidR="00417927">
              <w:rPr>
                <w:rFonts w:ascii="Times New Roman" w:eastAsia="Times New Roman" w:hAnsi="Times New Roman" w:cs="Times New Roman"/>
                <w:sz w:val="24"/>
                <w:szCs w:val="24"/>
              </w:rPr>
              <w:t>4</w:t>
            </w:r>
            <w:r w:rsidRPr="00FC2441">
              <w:rPr>
                <w:rFonts w:ascii="Times New Roman" w:eastAsia="Times New Roman" w:hAnsi="Times New Roman" w:cs="Times New Roman"/>
                <w:sz w:val="24"/>
                <w:szCs w:val="24"/>
              </w:rPr>
              <w:t xml:space="preserve"> tarihli raporu doğrultusunda Belediyemiz meclisine sunulmuştur.</w:t>
            </w:r>
          </w:p>
          <w:p w14:paraId="6ED3B549" w14:textId="1DD156D8" w:rsidR="006550E5" w:rsidRDefault="006550E5" w:rsidP="00770330">
            <w:pPr>
              <w:spacing w:after="0" w:line="240" w:lineRule="auto"/>
              <w:jc w:val="both"/>
              <w:rPr>
                <w:rFonts w:ascii="Times New Roman" w:eastAsia="Times New Roman" w:hAnsi="Times New Roman" w:cs="Times New Roman"/>
                <w:sz w:val="24"/>
                <w:szCs w:val="24"/>
              </w:rPr>
            </w:pPr>
            <w:bookmarkStart w:id="1" w:name="_Hlk179458597"/>
            <w:r w:rsidRPr="00FC2441">
              <w:rPr>
                <w:rFonts w:ascii="Times New Roman" w:eastAsia="Times New Roman" w:hAnsi="Times New Roman" w:cs="Times New Roman"/>
                <w:bCs/>
                <w:sz w:val="24"/>
                <w:szCs w:val="24"/>
              </w:rPr>
              <w:t xml:space="preserve">            Belediyemiz Meclisinin 0</w:t>
            </w:r>
            <w:r w:rsidR="00417927">
              <w:rPr>
                <w:rFonts w:ascii="Times New Roman" w:eastAsia="Times New Roman" w:hAnsi="Times New Roman" w:cs="Times New Roman"/>
                <w:bCs/>
                <w:sz w:val="24"/>
                <w:szCs w:val="24"/>
              </w:rPr>
              <w:t>7</w:t>
            </w:r>
            <w:r w:rsidRPr="00FC2441">
              <w:rPr>
                <w:rFonts w:ascii="Times New Roman" w:eastAsia="Times New Roman" w:hAnsi="Times New Roman" w:cs="Times New Roman"/>
                <w:bCs/>
                <w:sz w:val="24"/>
                <w:szCs w:val="24"/>
              </w:rPr>
              <w:t>.10.202</w:t>
            </w:r>
            <w:r w:rsidR="00417927">
              <w:rPr>
                <w:rFonts w:ascii="Times New Roman" w:eastAsia="Times New Roman" w:hAnsi="Times New Roman" w:cs="Times New Roman"/>
                <w:bCs/>
                <w:sz w:val="24"/>
                <w:szCs w:val="24"/>
              </w:rPr>
              <w:t>4</w:t>
            </w:r>
            <w:r w:rsidRPr="00FC2441">
              <w:rPr>
                <w:rFonts w:ascii="Times New Roman" w:eastAsia="Times New Roman" w:hAnsi="Times New Roman" w:cs="Times New Roman"/>
                <w:bCs/>
                <w:sz w:val="24"/>
                <w:szCs w:val="24"/>
              </w:rPr>
              <w:t xml:space="preserve"> tarih ve </w:t>
            </w:r>
            <w:r w:rsidR="00417927">
              <w:rPr>
                <w:rFonts w:ascii="Times New Roman" w:eastAsia="Times New Roman" w:hAnsi="Times New Roman" w:cs="Times New Roman"/>
                <w:bCs/>
                <w:sz w:val="24"/>
                <w:szCs w:val="24"/>
              </w:rPr>
              <w:t>70</w:t>
            </w:r>
            <w:r w:rsidRPr="00FC2441">
              <w:rPr>
                <w:rFonts w:ascii="Times New Roman" w:eastAsia="Times New Roman" w:hAnsi="Times New Roman" w:cs="Times New Roman"/>
                <w:bCs/>
                <w:sz w:val="24"/>
                <w:szCs w:val="24"/>
              </w:rPr>
              <w:t xml:space="preserve"> Sayılı Kararı gereğince 202</w:t>
            </w:r>
            <w:r w:rsidR="00417927">
              <w:rPr>
                <w:rFonts w:ascii="Times New Roman" w:eastAsia="Times New Roman" w:hAnsi="Times New Roman" w:cs="Times New Roman"/>
                <w:bCs/>
                <w:sz w:val="24"/>
                <w:szCs w:val="24"/>
              </w:rPr>
              <w:t>5</w:t>
            </w:r>
            <w:r w:rsidRPr="00FC2441">
              <w:rPr>
                <w:rFonts w:ascii="Times New Roman" w:eastAsia="Times New Roman" w:hAnsi="Times New Roman" w:cs="Times New Roman"/>
                <w:bCs/>
                <w:sz w:val="24"/>
                <w:szCs w:val="24"/>
              </w:rPr>
              <w:t xml:space="preserve"> yılı Gelir Gider Bütçesinin görüşülmesi Belediyemiz Plan Bütçe Komisyonuna havale edilmiş olup; Plan Bütçe Komisyonunu tarafından 09.10.202</w:t>
            </w:r>
            <w:r w:rsidR="00417927">
              <w:rPr>
                <w:rFonts w:ascii="Times New Roman" w:eastAsia="Times New Roman" w:hAnsi="Times New Roman" w:cs="Times New Roman"/>
                <w:bCs/>
                <w:sz w:val="24"/>
                <w:szCs w:val="24"/>
              </w:rPr>
              <w:t>4</w:t>
            </w:r>
            <w:r w:rsidRPr="00FC2441">
              <w:rPr>
                <w:rFonts w:ascii="Times New Roman" w:eastAsia="Times New Roman" w:hAnsi="Times New Roman" w:cs="Times New Roman"/>
                <w:bCs/>
                <w:sz w:val="24"/>
                <w:szCs w:val="24"/>
              </w:rPr>
              <w:t xml:space="preserve"> tarihli Raporlarında </w:t>
            </w:r>
            <w:r w:rsidRPr="00FC2441">
              <w:rPr>
                <w:rFonts w:ascii="Times New Roman" w:eastAsia="Times New Roman" w:hAnsi="Times New Roman" w:cs="Times New Roman"/>
                <w:sz w:val="24"/>
                <w:szCs w:val="24"/>
              </w:rPr>
              <w:t>görüşülen 202</w:t>
            </w:r>
            <w:r w:rsidR="00417927">
              <w:rPr>
                <w:rFonts w:ascii="Times New Roman" w:eastAsia="Times New Roman" w:hAnsi="Times New Roman" w:cs="Times New Roman"/>
                <w:sz w:val="24"/>
                <w:szCs w:val="24"/>
              </w:rPr>
              <w:t>5</w:t>
            </w:r>
            <w:r w:rsidRPr="00FC2441">
              <w:rPr>
                <w:rFonts w:ascii="Times New Roman" w:eastAsia="Times New Roman" w:hAnsi="Times New Roman" w:cs="Times New Roman"/>
                <w:sz w:val="24"/>
                <w:szCs w:val="24"/>
              </w:rPr>
              <w:t xml:space="preserve"> mali yılı tahmini Bütçesi;</w:t>
            </w:r>
          </w:p>
          <w:bookmarkEnd w:id="1"/>
          <w:p w14:paraId="4ADE9F70" w14:textId="77777777" w:rsidR="006550E5" w:rsidRPr="00FC2441" w:rsidRDefault="006550E5" w:rsidP="00770330">
            <w:pPr>
              <w:spacing w:after="0" w:line="240" w:lineRule="auto"/>
              <w:jc w:val="both"/>
              <w:rPr>
                <w:rFonts w:ascii="Times New Roman" w:eastAsia="Times New Roman" w:hAnsi="Times New Roman" w:cs="Times New Roman"/>
                <w:sz w:val="24"/>
                <w:szCs w:val="24"/>
              </w:rPr>
            </w:pPr>
          </w:p>
          <w:p w14:paraId="151F0742" w14:textId="77777777" w:rsidR="001953D6" w:rsidRPr="001953D6" w:rsidRDefault="001953D6" w:rsidP="001953D6">
            <w:pPr>
              <w:spacing w:after="120" w:line="240" w:lineRule="auto"/>
              <w:jc w:val="center"/>
              <w:rPr>
                <w:rFonts w:ascii="Times New Roman" w:eastAsia="Times New Roman" w:hAnsi="Times New Roman" w:cs="Times New Roman"/>
                <w:b/>
                <w:sz w:val="24"/>
                <w:szCs w:val="24"/>
              </w:rPr>
            </w:pPr>
            <w:r w:rsidRPr="001953D6">
              <w:rPr>
                <w:rFonts w:ascii="Times New Roman" w:eastAsia="Times New Roman" w:hAnsi="Times New Roman" w:cs="Times New Roman"/>
                <w:b/>
                <w:sz w:val="24"/>
                <w:szCs w:val="24"/>
              </w:rPr>
              <w:t>AKÇADAĞ BELEDİYE BAŞKANLIĞI MALİ HİZMETLER MÜDÜRLÜĞÜ’NÜN 2025 MALİ YILI TAHMİNİ BÜTÇE TABLOSU</w:t>
            </w:r>
          </w:p>
          <w:p w14:paraId="62663E8C" w14:textId="77777777" w:rsidR="001953D6" w:rsidRPr="001953D6" w:rsidRDefault="001953D6" w:rsidP="001953D6">
            <w:pPr>
              <w:spacing w:after="160" w:line="240" w:lineRule="auto"/>
              <w:jc w:val="center"/>
              <w:rPr>
                <w:rFonts w:eastAsiaTheme="minorHAnsi"/>
                <w:b/>
                <w:bCs/>
                <w:lang w:eastAsia="en-US"/>
              </w:rPr>
            </w:pPr>
            <w:r w:rsidRPr="001953D6">
              <w:rPr>
                <w:rFonts w:eastAsiaTheme="minorHAnsi"/>
                <w:b/>
                <w:bCs/>
                <w:lang w:eastAsia="en-US"/>
              </w:rPr>
              <w:t>AKÇADAĞ BELEDİYE BAŞKANLIĞI MALİ HİZMETLER MÜDÜRLÜĞÜ’NÜN 2025 MALİ YILI TAHMİNİ BÜTÇE TABLOSU</w:t>
            </w:r>
          </w:p>
          <w:p w14:paraId="077A7D52" w14:textId="77777777" w:rsidR="001953D6" w:rsidRPr="001953D6" w:rsidRDefault="001953D6" w:rsidP="001953D6">
            <w:pPr>
              <w:spacing w:after="160" w:line="240" w:lineRule="auto"/>
              <w:rPr>
                <w:rFonts w:eastAsiaTheme="minorHAnsi"/>
                <w:b/>
                <w:bCs/>
                <w:u w:val="single"/>
                <w:lang w:eastAsia="en-US"/>
              </w:rPr>
            </w:pPr>
            <w:r w:rsidRPr="001953D6">
              <w:rPr>
                <w:rFonts w:eastAsiaTheme="minorHAnsi"/>
                <w:b/>
                <w:bCs/>
                <w:u w:val="single"/>
                <w:lang w:eastAsia="en-US"/>
              </w:rPr>
              <w:t>GİDER BÜTÇESİ (Kurumsal Sınıflandırma)   :</w:t>
            </w:r>
          </w:p>
          <w:p w14:paraId="01265AF4"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02-ÖZEL KALEM MÜDÜRLÜĞÜ                                                       :    16.023.807,00 TL</w:t>
            </w:r>
          </w:p>
          <w:p w14:paraId="377C03E7"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04-DESTEK HİZMETLERİ MÜDÜRLÜĞÜ                                        :     66.190.000,00 TL</w:t>
            </w:r>
          </w:p>
          <w:p w14:paraId="2BAE96C7"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31-YAZI İŞLERİ MÜDÜRLÜĞÜ                                                         :    107.395.955,00 TL</w:t>
            </w:r>
          </w:p>
          <w:p w14:paraId="63DB17C6"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32-MALİ HİZMETLER MÜDÜRLÜĞÜ                                              :      44.557.682,00 TL</w:t>
            </w:r>
          </w:p>
          <w:p w14:paraId="672BEBB5"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33-FEN İŞLERİ MÜDÜRLÜĞÜ                                                           :    122.358.586,00 TL</w:t>
            </w:r>
          </w:p>
          <w:p w14:paraId="1AFE645C"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37-TEMİZLİK İŞLERİ MÜDÜRLÜĞÜ                                                :        6.795.417,00 TL</w:t>
            </w:r>
          </w:p>
          <w:p w14:paraId="2C5CDC97"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38-İMAR VE ŞEHİRCİLİK MÜDÜRLÜĞÜ                                        :        4.520.762,00 TL</w:t>
            </w:r>
          </w:p>
          <w:p w14:paraId="0187450E"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lastRenderedPageBreak/>
              <w:t>39-ZABITA MÜDÜRLÜĞÜ                                                                 :         157.791,00 TL</w:t>
            </w:r>
          </w:p>
          <w:p w14:paraId="3D70E667"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 xml:space="preserve">                                                                                                                 +--------------------------</w:t>
            </w:r>
          </w:p>
          <w:p w14:paraId="2F43DFBA" w14:textId="77777777" w:rsidR="001953D6" w:rsidRPr="001953D6" w:rsidRDefault="001953D6" w:rsidP="001953D6">
            <w:pPr>
              <w:spacing w:after="160" w:line="240" w:lineRule="auto"/>
              <w:rPr>
                <w:rFonts w:eastAsiaTheme="minorHAnsi"/>
                <w:b/>
                <w:bCs/>
                <w:lang w:eastAsia="en-US"/>
              </w:rPr>
            </w:pPr>
            <w:r w:rsidRPr="001953D6">
              <w:rPr>
                <w:rFonts w:eastAsiaTheme="minorHAnsi"/>
                <w:lang w:eastAsia="en-US"/>
              </w:rPr>
              <w:t xml:space="preserve">                                                                                </w:t>
            </w:r>
            <w:r w:rsidRPr="001953D6">
              <w:rPr>
                <w:rFonts w:eastAsiaTheme="minorHAnsi"/>
                <w:b/>
                <w:bCs/>
                <w:lang w:eastAsia="en-US"/>
              </w:rPr>
              <w:t xml:space="preserve"> TOPLAM              :     368.000.000,00 TL</w:t>
            </w:r>
          </w:p>
          <w:p w14:paraId="59EAAD7F" w14:textId="77777777" w:rsidR="001953D6" w:rsidRPr="001953D6" w:rsidRDefault="001953D6" w:rsidP="001953D6">
            <w:pPr>
              <w:spacing w:after="160" w:line="240" w:lineRule="auto"/>
              <w:rPr>
                <w:rFonts w:eastAsiaTheme="minorHAnsi"/>
                <w:b/>
                <w:bCs/>
                <w:u w:val="single"/>
                <w:lang w:eastAsia="en-US"/>
              </w:rPr>
            </w:pPr>
          </w:p>
          <w:p w14:paraId="1B0ED38E" w14:textId="77777777" w:rsidR="001953D6" w:rsidRPr="001953D6" w:rsidRDefault="001953D6" w:rsidP="001953D6">
            <w:pPr>
              <w:spacing w:after="160" w:line="240" w:lineRule="auto"/>
              <w:rPr>
                <w:rFonts w:eastAsiaTheme="minorHAnsi"/>
                <w:lang w:eastAsia="en-US"/>
              </w:rPr>
            </w:pPr>
            <w:r w:rsidRPr="001953D6">
              <w:rPr>
                <w:rFonts w:eastAsiaTheme="minorHAnsi"/>
                <w:b/>
                <w:bCs/>
                <w:u w:val="single"/>
                <w:lang w:eastAsia="en-US"/>
              </w:rPr>
              <w:t xml:space="preserve">GİDER BÜTÇESİ(Ekonomik Sınıflandırma)   :                               </w:t>
            </w:r>
          </w:p>
          <w:p w14:paraId="22D6B013"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01-Personel Giderleri                                                                               :    29.631.000,00 TL</w:t>
            </w:r>
          </w:p>
          <w:p w14:paraId="212D994D"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 xml:space="preserve">02-Sosyal Güvenlik Kurumlarına Devlet Prim Giderleri                        :    3.680.000,00 TL </w:t>
            </w:r>
          </w:p>
          <w:p w14:paraId="6D5EF4FD"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03-Mal ve Hizmet Alımları Giderleri                                                      :     208.586.609,00 TL</w:t>
            </w:r>
          </w:p>
          <w:p w14:paraId="6EE97BD4"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04-Faiz Giderleri                                                                                      :         4.006.300,00 TL</w:t>
            </w:r>
          </w:p>
          <w:p w14:paraId="0E405FD7"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05-Cari Transferler                                                                                   :      3.457.046,00 TL</w:t>
            </w:r>
          </w:p>
          <w:p w14:paraId="56A97D44"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06-Sermaye Giderleri                                                                               :      80.460.412,00 TL</w:t>
            </w:r>
          </w:p>
          <w:p w14:paraId="3F378274"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07-Sermaye Transferleri                                                                          :       2.178.633,00 TL</w:t>
            </w:r>
          </w:p>
          <w:p w14:paraId="4F94736E"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09-Yedek Ödenekler                                                                                :        36.000.000,00 TL</w:t>
            </w:r>
          </w:p>
          <w:p w14:paraId="0D1D3442"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 xml:space="preserve">                                                                                                                   +-------------------------</w:t>
            </w:r>
          </w:p>
          <w:p w14:paraId="12C409BA" w14:textId="05B5E1F1" w:rsidR="001A48EF" w:rsidRPr="001953D6" w:rsidRDefault="001953D6" w:rsidP="001953D6">
            <w:pPr>
              <w:spacing w:after="160" w:line="240" w:lineRule="auto"/>
              <w:rPr>
                <w:rFonts w:eastAsiaTheme="minorHAnsi"/>
                <w:b/>
                <w:bCs/>
                <w:lang w:eastAsia="en-US"/>
              </w:rPr>
            </w:pPr>
            <w:r w:rsidRPr="001953D6">
              <w:rPr>
                <w:rFonts w:eastAsiaTheme="minorHAnsi"/>
                <w:lang w:eastAsia="en-US"/>
              </w:rPr>
              <w:t xml:space="preserve">                                                                                   </w:t>
            </w:r>
            <w:r w:rsidRPr="001953D6">
              <w:rPr>
                <w:rFonts w:eastAsiaTheme="minorHAnsi"/>
                <w:b/>
                <w:bCs/>
                <w:lang w:eastAsia="en-US"/>
              </w:rPr>
              <w:t xml:space="preserve"> TOPLAM</w:t>
            </w:r>
            <w:r w:rsidRPr="001953D6">
              <w:rPr>
                <w:rFonts w:eastAsiaTheme="minorHAnsi"/>
                <w:lang w:eastAsia="en-US"/>
              </w:rPr>
              <w:t xml:space="preserve">             :     </w:t>
            </w:r>
            <w:r w:rsidRPr="001953D6">
              <w:rPr>
                <w:rFonts w:eastAsiaTheme="minorHAnsi"/>
                <w:b/>
                <w:bCs/>
                <w:lang w:eastAsia="en-US"/>
              </w:rPr>
              <w:t>368.000.000,00 TL</w:t>
            </w:r>
          </w:p>
          <w:p w14:paraId="37840312" w14:textId="77777777" w:rsidR="001953D6" w:rsidRPr="001953D6" w:rsidRDefault="001953D6" w:rsidP="001953D6">
            <w:pPr>
              <w:spacing w:after="160" w:line="240" w:lineRule="auto"/>
              <w:rPr>
                <w:rFonts w:eastAsiaTheme="minorHAnsi"/>
                <w:b/>
                <w:bCs/>
                <w:u w:val="single"/>
                <w:lang w:eastAsia="en-US"/>
              </w:rPr>
            </w:pPr>
            <w:r w:rsidRPr="001953D6">
              <w:rPr>
                <w:rFonts w:eastAsiaTheme="minorHAnsi"/>
                <w:b/>
                <w:bCs/>
                <w:u w:val="single"/>
                <w:lang w:eastAsia="en-US"/>
              </w:rPr>
              <w:t>GİDER BÜTÇESİ (Fonksiyonel Sınıflandırma )  :</w:t>
            </w:r>
          </w:p>
          <w:p w14:paraId="5E769FA1"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01-GENEL KAMU HİZMETLERİ                                                          :   233.759.519,00 TL</w:t>
            </w:r>
          </w:p>
          <w:p w14:paraId="07D6D861"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03-KAMU DÜZENİ VE GÜVENLİK HİZMETLERİ                            :              157.791,00 TL</w:t>
            </w:r>
          </w:p>
          <w:p w14:paraId="5837C280"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05-ÇEVRE KORUMA HİZMETLERİ                                                    :        6.795.417,00 TL</w:t>
            </w:r>
          </w:p>
          <w:p w14:paraId="6E2D8A5B"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06-İSKAN VE TOPLUM REFAHI HİZMETLERİ                                :      126.879.348,00 TL</w:t>
            </w:r>
          </w:p>
          <w:p w14:paraId="6421A770"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10-SOSYAL GÜVENLİK VE SOSYAL YARDIMLAR                       :                 407.925,00TL</w:t>
            </w:r>
          </w:p>
          <w:p w14:paraId="7A21608E"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 xml:space="preserve">                                                                                                                  +--------------------------</w:t>
            </w:r>
          </w:p>
          <w:p w14:paraId="7A31F5BA" w14:textId="69ACE99D" w:rsidR="0067389D" w:rsidRPr="001953D6" w:rsidRDefault="001953D6" w:rsidP="001953D6">
            <w:pPr>
              <w:spacing w:after="160" w:line="240" w:lineRule="auto"/>
              <w:rPr>
                <w:rFonts w:eastAsiaTheme="minorHAnsi"/>
                <w:b/>
                <w:bCs/>
                <w:lang w:eastAsia="en-US"/>
              </w:rPr>
            </w:pPr>
            <w:r w:rsidRPr="001953D6">
              <w:rPr>
                <w:rFonts w:eastAsiaTheme="minorHAnsi"/>
                <w:b/>
                <w:bCs/>
                <w:lang w:eastAsia="en-US"/>
              </w:rPr>
              <w:t xml:space="preserve">                                                                                       TOPLAM               368.000.000,00 TL</w:t>
            </w:r>
          </w:p>
          <w:p w14:paraId="3D61CAD1"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Olarak gider tahmin edilmiştir.</w:t>
            </w:r>
          </w:p>
          <w:p w14:paraId="08497C31" w14:textId="77777777" w:rsidR="001953D6" w:rsidRPr="001953D6" w:rsidRDefault="001953D6" w:rsidP="001953D6">
            <w:pPr>
              <w:spacing w:after="160" w:line="240" w:lineRule="auto"/>
              <w:rPr>
                <w:rFonts w:eastAsiaTheme="minorHAnsi"/>
                <w:b/>
                <w:bCs/>
                <w:u w:val="single"/>
                <w:lang w:eastAsia="en-US"/>
              </w:rPr>
            </w:pPr>
            <w:r w:rsidRPr="001953D6">
              <w:rPr>
                <w:rFonts w:eastAsiaTheme="minorHAnsi"/>
                <w:b/>
                <w:bCs/>
                <w:u w:val="single"/>
                <w:lang w:eastAsia="en-US"/>
              </w:rPr>
              <w:t>GELİR BÜTÇESİ  (Ekonomik Sınıflandırma  )    :</w:t>
            </w:r>
          </w:p>
          <w:p w14:paraId="062E1BC7"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01-Vergi Gelirleri                                                                                     :     14.188.949,00 TL</w:t>
            </w:r>
          </w:p>
          <w:p w14:paraId="31EC48B5"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03-Teşebbüs ve Mülkiyet Gelirleri                                                          :   15.878.408,00 TL</w:t>
            </w:r>
          </w:p>
          <w:p w14:paraId="50AE100F"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 xml:space="preserve">04-Alınan Bağış ve Yardımlar ile Özel Gelirler                                      :    52.528.107,00 TL                                 </w:t>
            </w:r>
          </w:p>
          <w:p w14:paraId="40AAF427"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05-Diğer Gelirler                                                                                      :     255.065.632,00 TL</w:t>
            </w:r>
          </w:p>
          <w:p w14:paraId="79655ACD"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06-Sermaye Gelirleri                                                                                :     30.338.904,00 TL</w:t>
            </w:r>
          </w:p>
          <w:p w14:paraId="4059541F" w14:textId="77777777" w:rsidR="001953D6" w:rsidRPr="001953D6" w:rsidRDefault="001953D6" w:rsidP="001953D6">
            <w:pPr>
              <w:spacing w:after="160" w:line="240" w:lineRule="auto"/>
              <w:rPr>
                <w:rFonts w:eastAsiaTheme="minorHAnsi"/>
                <w:lang w:eastAsia="en-US"/>
              </w:rPr>
            </w:pPr>
            <w:r w:rsidRPr="001953D6">
              <w:rPr>
                <w:rFonts w:eastAsiaTheme="minorHAnsi"/>
                <w:lang w:eastAsia="en-US"/>
              </w:rPr>
              <w:t xml:space="preserve">                                                                                                                  +--------------------------</w:t>
            </w:r>
          </w:p>
          <w:p w14:paraId="3DFD0799" w14:textId="77777777" w:rsidR="001953D6" w:rsidRPr="001953D6" w:rsidRDefault="001953D6" w:rsidP="001953D6">
            <w:pPr>
              <w:spacing w:after="160" w:line="240" w:lineRule="auto"/>
              <w:rPr>
                <w:rFonts w:eastAsiaTheme="minorHAnsi"/>
                <w:b/>
                <w:bCs/>
                <w:lang w:eastAsia="en-US"/>
              </w:rPr>
            </w:pPr>
            <w:r w:rsidRPr="001953D6">
              <w:rPr>
                <w:rFonts w:eastAsiaTheme="minorHAnsi"/>
                <w:b/>
                <w:bCs/>
                <w:lang w:eastAsia="en-US"/>
              </w:rPr>
              <w:t xml:space="preserve">                                                                                   TOPLAM                   368.000.000,00 TL</w:t>
            </w:r>
          </w:p>
          <w:p w14:paraId="2F19465C" w14:textId="77777777" w:rsidR="001953D6" w:rsidRPr="001953D6" w:rsidRDefault="001953D6" w:rsidP="001953D6">
            <w:pPr>
              <w:spacing w:after="120" w:line="240" w:lineRule="auto"/>
              <w:rPr>
                <w:rFonts w:ascii="Times New Roman" w:eastAsia="Times New Roman" w:hAnsi="Times New Roman" w:cs="Times New Roman"/>
                <w:sz w:val="24"/>
                <w:szCs w:val="24"/>
              </w:rPr>
            </w:pPr>
            <w:r w:rsidRPr="001953D6">
              <w:rPr>
                <w:rFonts w:ascii="Times New Roman" w:eastAsia="Times New Roman" w:hAnsi="Times New Roman" w:cs="Times New Roman"/>
                <w:b/>
                <w:sz w:val="24"/>
                <w:szCs w:val="24"/>
              </w:rPr>
              <w:lastRenderedPageBreak/>
              <w:t xml:space="preserve">  </w:t>
            </w:r>
          </w:p>
          <w:p w14:paraId="2DE519D4" w14:textId="77777777" w:rsidR="00623020" w:rsidRDefault="00623020" w:rsidP="00770330">
            <w:pPr>
              <w:spacing w:after="0" w:line="240" w:lineRule="auto"/>
              <w:rPr>
                <w:rFonts w:ascii="Times New Roman" w:eastAsia="Times New Roman" w:hAnsi="Times New Roman" w:cs="Times New Roman"/>
                <w:sz w:val="20"/>
                <w:szCs w:val="20"/>
              </w:rPr>
            </w:pPr>
          </w:p>
          <w:p w14:paraId="6A750986" w14:textId="77777777" w:rsidR="00623020" w:rsidRPr="00FC2441" w:rsidRDefault="00623020" w:rsidP="00770330">
            <w:pPr>
              <w:spacing w:after="0" w:line="240" w:lineRule="auto"/>
              <w:rPr>
                <w:rFonts w:ascii="Times New Roman" w:eastAsia="Times New Roman" w:hAnsi="Times New Roman" w:cs="Times New Roman"/>
                <w:sz w:val="20"/>
                <w:szCs w:val="20"/>
              </w:rPr>
            </w:pPr>
          </w:p>
          <w:p w14:paraId="038B61E3" w14:textId="2DCAF7E9" w:rsidR="006550E5" w:rsidRPr="00FC2441" w:rsidRDefault="006550E5" w:rsidP="00770330">
            <w:pPr>
              <w:spacing w:after="0" w:line="240" w:lineRule="auto"/>
              <w:jc w:val="both"/>
              <w:rPr>
                <w:rFonts w:ascii="Times New Roman" w:eastAsia="Calibri" w:hAnsi="Times New Roman" w:cs="Times New Roman"/>
                <w:sz w:val="24"/>
                <w:szCs w:val="24"/>
              </w:rPr>
            </w:pPr>
            <w:r w:rsidRPr="00FC2441">
              <w:rPr>
                <w:rFonts w:ascii="Times New Roman" w:eastAsia="Calibri" w:hAnsi="Times New Roman" w:cs="Times New Roman"/>
                <w:sz w:val="24"/>
                <w:szCs w:val="24"/>
              </w:rPr>
              <w:t xml:space="preserve">                  Yukarıda belirtildiği gibi </w:t>
            </w:r>
            <w:r w:rsidR="00DF18DE" w:rsidRPr="00DF18DE">
              <w:rPr>
                <w:rFonts w:ascii="Times New Roman" w:eastAsia="Calibri" w:hAnsi="Times New Roman" w:cs="Times New Roman"/>
                <w:b/>
                <w:bCs/>
                <w:sz w:val="24"/>
                <w:szCs w:val="24"/>
              </w:rPr>
              <w:t>368</w:t>
            </w:r>
            <w:r w:rsidRPr="00DF18DE">
              <w:rPr>
                <w:rFonts w:ascii="Times New Roman" w:eastAsia="Calibri" w:hAnsi="Times New Roman" w:cs="Times New Roman"/>
                <w:b/>
                <w:bCs/>
                <w:sz w:val="24"/>
                <w:szCs w:val="24"/>
              </w:rPr>
              <w:t>.</w:t>
            </w:r>
            <w:r w:rsidRPr="00FC2441">
              <w:rPr>
                <w:rFonts w:ascii="Times New Roman" w:eastAsia="Calibri" w:hAnsi="Times New Roman" w:cs="Times New Roman"/>
                <w:b/>
                <w:sz w:val="24"/>
                <w:szCs w:val="24"/>
              </w:rPr>
              <w:t>000.000,00</w:t>
            </w:r>
            <w:r w:rsidRPr="00FC2441">
              <w:rPr>
                <w:rFonts w:ascii="Times New Roman" w:eastAsia="Calibri" w:hAnsi="Times New Roman" w:cs="Times New Roman"/>
                <w:sz w:val="24"/>
                <w:szCs w:val="24"/>
              </w:rPr>
              <w:t xml:space="preserve"> </w:t>
            </w:r>
            <w:r w:rsidRPr="00FC2441">
              <w:rPr>
                <w:rFonts w:ascii="Times New Roman" w:eastAsia="Calibri" w:hAnsi="Times New Roman" w:cs="Times New Roman"/>
                <w:b/>
                <w:sz w:val="24"/>
                <w:szCs w:val="24"/>
              </w:rPr>
              <w:t>TL</w:t>
            </w:r>
            <w:r w:rsidRPr="00FC2441">
              <w:rPr>
                <w:rFonts w:ascii="Times New Roman" w:eastAsia="Calibri" w:hAnsi="Times New Roman" w:cs="Times New Roman"/>
                <w:sz w:val="24"/>
                <w:szCs w:val="24"/>
              </w:rPr>
              <w:t xml:space="preserve"> Gider ve </w:t>
            </w:r>
            <w:r w:rsidR="00DF18DE" w:rsidRPr="00DF18DE">
              <w:rPr>
                <w:rFonts w:ascii="Times New Roman" w:eastAsia="Calibri" w:hAnsi="Times New Roman" w:cs="Times New Roman"/>
                <w:b/>
                <w:bCs/>
                <w:sz w:val="24"/>
                <w:szCs w:val="24"/>
              </w:rPr>
              <w:t>368</w:t>
            </w:r>
            <w:r w:rsidRPr="00FC2441">
              <w:rPr>
                <w:rFonts w:ascii="Times New Roman" w:eastAsia="Calibri" w:hAnsi="Times New Roman" w:cs="Times New Roman"/>
                <w:b/>
                <w:sz w:val="24"/>
                <w:szCs w:val="24"/>
              </w:rPr>
              <w:t>.000.000,00 TL</w:t>
            </w:r>
            <w:r w:rsidRPr="00FC2441">
              <w:rPr>
                <w:rFonts w:ascii="Times New Roman" w:eastAsia="Calibri" w:hAnsi="Times New Roman" w:cs="Times New Roman"/>
                <w:sz w:val="24"/>
                <w:szCs w:val="24"/>
              </w:rPr>
              <w:t xml:space="preserve"> Gelir olmak üzere Belediyemiz </w:t>
            </w:r>
            <w:r w:rsidRPr="00FC2441">
              <w:rPr>
                <w:rFonts w:ascii="Times New Roman" w:eastAsia="Calibri" w:hAnsi="Times New Roman" w:cs="Times New Roman"/>
                <w:bCs/>
                <w:sz w:val="24"/>
                <w:szCs w:val="24"/>
              </w:rPr>
              <w:t>Plan Bütçe Komisyonunu tarafından 09.10.202</w:t>
            </w:r>
            <w:r w:rsidR="00DF18DE">
              <w:rPr>
                <w:rFonts w:ascii="Times New Roman" w:eastAsia="Calibri" w:hAnsi="Times New Roman" w:cs="Times New Roman"/>
                <w:bCs/>
                <w:sz w:val="24"/>
                <w:szCs w:val="24"/>
              </w:rPr>
              <w:t>4</w:t>
            </w:r>
            <w:r w:rsidRPr="00FC2441">
              <w:rPr>
                <w:rFonts w:ascii="Times New Roman" w:eastAsia="Calibri" w:hAnsi="Times New Roman" w:cs="Times New Roman"/>
                <w:bCs/>
                <w:sz w:val="24"/>
                <w:szCs w:val="24"/>
              </w:rPr>
              <w:t xml:space="preserve"> tarihli Raporlarında </w:t>
            </w:r>
            <w:r w:rsidRPr="00FC2441">
              <w:rPr>
                <w:rFonts w:ascii="Times New Roman" w:eastAsia="Calibri" w:hAnsi="Times New Roman" w:cs="Times New Roman"/>
                <w:sz w:val="24"/>
                <w:szCs w:val="24"/>
              </w:rPr>
              <w:t>görüşülen 202</w:t>
            </w:r>
            <w:r w:rsidR="00DF18DE">
              <w:rPr>
                <w:rFonts w:ascii="Times New Roman" w:eastAsia="Calibri" w:hAnsi="Times New Roman" w:cs="Times New Roman"/>
                <w:sz w:val="24"/>
                <w:szCs w:val="24"/>
              </w:rPr>
              <w:t>5</w:t>
            </w:r>
            <w:r w:rsidRPr="00FC2441">
              <w:rPr>
                <w:rFonts w:ascii="Times New Roman" w:eastAsia="Calibri" w:hAnsi="Times New Roman" w:cs="Times New Roman"/>
                <w:sz w:val="24"/>
                <w:szCs w:val="24"/>
              </w:rPr>
              <w:t xml:space="preserve"> mali yılı tahmini Bütçesinin kabulüne;</w:t>
            </w:r>
          </w:p>
          <w:p w14:paraId="1536EAD4" w14:textId="77777777" w:rsidR="006550E5" w:rsidRPr="00E061E7" w:rsidRDefault="006550E5" w:rsidP="00770330">
            <w:pPr>
              <w:pStyle w:val="AralkYok"/>
              <w:jc w:val="both"/>
              <w:rPr>
                <w:rFonts w:ascii="Times New Roman" w:eastAsia="Times New Roman" w:hAnsi="Times New Roman" w:cs="Times New Roman"/>
              </w:rPr>
            </w:pPr>
          </w:p>
          <w:p w14:paraId="76DB84AE" w14:textId="77777777" w:rsidR="006550E5" w:rsidRPr="00E8719F" w:rsidRDefault="006550E5" w:rsidP="00770330">
            <w:pPr>
              <w:jc w:val="both"/>
              <w:rPr>
                <w:rFonts w:ascii="Times New Roman" w:hAnsi="Times New Roman" w:cs="Times New Roman"/>
              </w:rPr>
            </w:pPr>
          </w:p>
          <w:p w14:paraId="5E7DF3DB" w14:textId="77777777" w:rsidR="006550E5" w:rsidRDefault="006550E5" w:rsidP="00770330">
            <w:pPr>
              <w:autoSpaceDE w:val="0"/>
              <w:autoSpaceDN w:val="0"/>
              <w:adjustRightInd w:val="0"/>
              <w:spacing w:after="0" w:line="360" w:lineRule="auto"/>
              <w:jc w:val="both"/>
              <w:rPr>
                <w:rFonts w:ascii="Times New Roman" w:eastAsia="Times New Roman" w:hAnsi="Times New Roman" w:cs="Times New Roman"/>
                <w:color w:val="000000"/>
              </w:rPr>
            </w:pPr>
            <w:r w:rsidRPr="00E8719F">
              <w:rPr>
                <w:rFonts w:ascii="Times New Roman" w:eastAsia="Times New Roman" w:hAnsi="Times New Roman" w:cs="Times New Roman"/>
                <w:color w:val="000000"/>
              </w:rPr>
              <w:t xml:space="preserve">          Yapılan açık oylama sonucu meclis üyelerince oy birliği ile karar verildi. </w:t>
            </w:r>
          </w:p>
          <w:p w14:paraId="21010116" w14:textId="77777777" w:rsidR="006550E5" w:rsidRDefault="006550E5" w:rsidP="00770330">
            <w:pPr>
              <w:autoSpaceDE w:val="0"/>
              <w:autoSpaceDN w:val="0"/>
              <w:adjustRightInd w:val="0"/>
              <w:spacing w:after="0" w:line="360" w:lineRule="auto"/>
              <w:jc w:val="both"/>
              <w:rPr>
                <w:rFonts w:ascii="Times New Roman" w:eastAsia="Times New Roman" w:hAnsi="Times New Roman" w:cs="Times New Roman"/>
                <w:color w:val="000000"/>
              </w:rPr>
            </w:pPr>
          </w:p>
          <w:p w14:paraId="3E936B61" w14:textId="77777777" w:rsidR="006550E5" w:rsidRDefault="006550E5" w:rsidP="00770330">
            <w:pPr>
              <w:autoSpaceDE w:val="0"/>
              <w:autoSpaceDN w:val="0"/>
              <w:adjustRightInd w:val="0"/>
              <w:spacing w:after="0" w:line="360" w:lineRule="auto"/>
              <w:jc w:val="both"/>
              <w:rPr>
                <w:rFonts w:ascii="Times New Roman" w:eastAsia="Times New Roman" w:hAnsi="Times New Roman" w:cs="Times New Roman"/>
                <w:color w:val="000000"/>
              </w:rPr>
            </w:pPr>
          </w:p>
          <w:p w14:paraId="388B3F88" w14:textId="77777777" w:rsidR="006550E5" w:rsidRDefault="006550E5" w:rsidP="00770330">
            <w:pPr>
              <w:autoSpaceDE w:val="0"/>
              <w:autoSpaceDN w:val="0"/>
              <w:adjustRightInd w:val="0"/>
              <w:spacing w:after="0" w:line="360" w:lineRule="auto"/>
              <w:jc w:val="both"/>
              <w:rPr>
                <w:rFonts w:ascii="Times New Roman" w:eastAsia="Times New Roman" w:hAnsi="Times New Roman" w:cs="Times New Roman"/>
                <w:color w:val="000000"/>
              </w:rPr>
            </w:pPr>
          </w:p>
          <w:p w14:paraId="51110F55" w14:textId="77777777" w:rsidR="006550E5" w:rsidRDefault="006550E5" w:rsidP="00770330">
            <w:pPr>
              <w:autoSpaceDE w:val="0"/>
              <w:autoSpaceDN w:val="0"/>
              <w:adjustRightInd w:val="0"/>
              <w:spacing w:after="0" w:line="360" w:lineRule="auto"/>
              <w:jc w:val="both"/>
              <w:rPr>
                <w:rFonts w:ascii="Times New Roman" w:eastAsia="Times New Roman" w:hAnsi="Times New Roman" w:cs="Times New Roman"/>
                <w:color w:val="000000"/>
              </w:rPr>
            </w:pPr>
          </w:p>
          <w:p w14:paraId="1686224C" w14:textId="77777777" w:rsidR="006550E5" w:rsidRDefault="006550E5" w:rsidP="00770330">
            <w:pPr>
              <w:autoSpaceDE w:val="0"/>
              <w:autoSpaceDN w:val="0"/>
              <w:adjustRightInd w:val="0"/>
              <w:spacing w:after="0" w:line="360" w:lineRule="auto"/>
              <w:jc w:val="both"/>
              <w:rPr>
                <w:rFonts w:ascii="Times New Roman" w:eastAsia="Times New Roman" w:hAnsi="Times New Roman" w:cs="Times New Roman"/>
                <w:color w:val="000000"/>
              </w:rPr>
            </w:pPr>
          </w:p>
          <w:p w14:paraId="3D29BC01"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7302BF3A"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0007AC25"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26D35FE7"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70EE58DD"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19171D22"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7E8D2C92"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0E086A72"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343CDF98"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12669263"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282580ED"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5D2361A3"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1F11D88D"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3A2CC99B"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0802097A"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12F4C0DE"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21687655"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22FA529B" w14:textId="77777777" w:rsidR="00EF12B6"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4196D361" w14:textId="77777777" w:rsidR="00EF12B6" w:rsidRPr="00E8719F" w:rsidRDefault="00EF12B6" w:rsidP="00770330">
            <w:pPr>
              <w:autoSpaceDE w:val="0"/>
              <w:autoSpaceDN w:val="0"/>
              <w:adjustRightInd w:val="0"/>
              <w:spacing w:after="0" w:line="360" w:lineRule="auto"/>
              <w:jc w:val="both"/>
              <w:rPr>
                <w:rFonts w:ascii="Times New Roman" w:eastAsia="Times New Roman" w:hAnsi="Times New Roman" w:cs="Times New Roman"/>
                <w:color w:val="000000"/>
              </w:rPr>
            </w:pPr>
          </w:p>
          <w:p w14:paraId="32DE7F19" w14:textId="77777777" w:rsidR="006550E5" w:rsidRPr="009E5C83" w:rsidRDefault="006550E5" w:rsidP="00770330">
            <w:pPr>
              <w:spacing w:after="0" w:line="240" w:lineRule="auto"/>
              <w:jc w:val="both"/>
              <w:rPr>
                <w:rFonts w:ascii="Times New Roman" w:hAnsi="Times New Roman" w:cs="Times New Roman"/>
                <w:sz w:val="18"/>
                <w:szCs w:val="18"/>
              </w:rPr>
            </w:pPr>
          </w:p>
        </w:tc>
      </w:tr>
      <w:tr w:rsidR="006550E5" w:rsidRPr="00D26A27" w14:paraId="4CD39877" w14:textId="77777777" w:rsidTr="00770330">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5AD1EEB3" w14:textId="77777777" w:rsidR="006550E5" w:rsidRPr="000000AB" w:rsidRDefault="006550E5" w:rsidP="00770330">
            <w:pPr>
              <w:spacing w:after="0"/>
              <w:rPr>
                <w:rFonts w:ascii="Times New Roman" w:hAnsi="Times New Roman" w:cs="Times New Roman"/>
                <w:sz w:val="20"/>
                <w:szCs w:val="20"/>
              </w:rPr>
            </w:pPr>
          </w:p>
          <w:p w14:paraId="42BF36F3" w14:textId="7F07A30E" w:rsidR="006550E5" w:rsidRPr="000000AB" w:rsidRDefault="006802BE" w:rsidP="00770330">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Hasan ULUTAŞ</w:t>
            </w:r>
          </w:p>
          <w:p w14:paraId="3CABCDA9" w14:textId="3234E75E" w:rsidR="006550E5" w:rsidRPr="000000AB" w:rsidRDefault="006802BE" w:rsidP="006802BE">
            <w:pPr>
              <w:spacing w:after="0"/>
              <w:ind w:left="108"/>
              <w:rPr>
                <w:rFonts w:ascii="Times New Roman" w:hAnsi="Times New Roman" w:cs="Times New Roman"/>
                <w:sz w:val="20"/>
                <w:szCs w:val="20"/>
              </w:rPr>
            </w:pPr>
            <w:r>
              <w:rPr>
                <w:rFonts w:ascii="Times New Roman" w:hAnsi="Times New Roman" w:cs="Times New Roman"/>
                <w:sz w:val="20"/>
                <w:szCs w:val="20"/>
              </w:rPr>
              <w:t xml:space="preserve">       </w:t>
            </w:r>
            <w:r w:rsidR="006550E5" w:rsidRPr="000000AB">
              <w:rPr>
                <w:rFonts w:ascii="Times New Roman" w:hAnsi="Times New Roman" w:cs="Times New Roman"/>
                <w:sz w:val="20"/>
                <w:szCs w:val="20"/>
              </w:rPr>
              <w:t>Meclis</w:t>
            </w:r>
            <w:r w:rsidR="006550E5">
              <w:rPr>
                <w:rFonts w:ascii="Times New Roman" w:hAnsi="Times New Roman" w:cs="Times New Roman"/>
                <w:sz w:val="20"/>
                <w:szCs w:val="20"/>
              </w:rPr>
              <w:t xml:space="preserve"> </w:t>
            </w:r>
            <w:r w:rsidR="006550E5" w:rsidRPr="000000AB">
              <w:rPr>
                <w:rFonts w:ascii="Times New Roman" w:hAnsi="Times New Roman" w:cs="Times New Roman"/>
                <w:sz w:val="20"/>
                <w:szCs w:val="20"/>
              </w:rPr>
              <w:t>Ba</w:t>
            </w:r>
            <w:r w:rsidR="006550E5">
              <w:rPr>
                <w:rFonts w:ascii="Times New Roman" w:hAnsi="Times New Roman" w:cs="Times New Roman"/>
                <w:sz w:val="20"/>
                <w:szCs w:val="20"/>
              </w:rPr>
              <w:t>şkan</w:t>
            </w:r>
            <w:r>
              <w:rPr>
                <w:rFonts w:ascii="Times New Roman" w:hAnsi="Times New Roman" w:cs="Times New Roman"/>
                <w:sz w:val="20"/>
                <w:szCs w:val="20"/>
              </w:rPr>
              <w:t>ı</w:t>
            </w:r>
          </w:p>
        </w:tc>
        <w:tc>
          <w:tcPr>
            <w:tcW w:w="3821" w:type="dxa"/>
            <w:gridSpan w:val="3"/>
            <w:tcBorders>
              <w:left w:val="single" w:sz="4" w:space="0" w:color="auto"/>
            </w:tcBorders>
          </w:tcPr>
          <w:p w14:paraId="25FDADE1" w14:textId="77777777" w:rsidR="006550E5" w:rsidRPr="000000AB" w:rsidRDefault="006550E5" w:rsidP="00770330">
            <w:pPr>
              <w:spacing w:after="0"/>
              <w:rPr>
                <w:rFonts w:ascii="Times New Roman" w:hAnsi="Times New Roman" w:cs="Times New Roman"/>
                <w:sz w:val="20"/>
                <w:szCs w:val="20"/>
              </w:rPr>
            </w:pPr>
          </w:p>
          <w:p w14:paraId="10045048" w14:textId="3E679675" w:rsidR="006550E5" w:rsidRPr="000000AB" w:rsidRDefault="006550E5" w:rsidP="00770330">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6802BE">
              <w:rPr>
                <w:rFonts w:ascii="Times New Roman" w:hAnsi="Times New Roman" w:cs="Times New Roman"/>
                <w:sz w:val="20"/>
                <w:szCs w:val="20"/>
              </w:rPr>
              <w:t>Mustafa EVİN</w:t>
            </w:r>
            <w:r w:rsidRPr="000000AB">
              <w:rPr>
                <w:rFonts w:ascii="Times New Roman" w:hAnsi="Times New Roman" w:cs="Times New Roman"/>
                <w:sz w:val="20"/>
                <w:szCs w:val="20"/>
              </w:rPr>
              <w:t xml:space="preserve"> </w:t>
            </w:r>
          </w:p>
          <w:p w14:paraId="10888ED6" w14:textId="77777777" w:rsidR="006550E5" w:rsidRPr="000000AB" w:rsidRDefault="006550E5" w:rsidP="00770330">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Katibi  </w:t>
            </w:r>
          </w:p>
        </w:tc>
        <w:tc>
          <w:tcPr>
            <w:tcW w:w="3443" w:type="dxa"/>
            <w:gridSpan w:val="6"/>
            <w:tcBorders>
              <w:left w:val="nil"/>
            </w:tcBorders>
          </w:tcPr>
          <w:p w14:paraId="61DC4F74" w14:textId="77777777" w:rsidR="006550E5" w:rsidRPr="000000AB" w:rsidRDefault="006550E5" w:rsidP="00770330">
            <w:pPr>
              <w:spacing w:after="0"/>
              <w:rPr>
                <w:rFonts w:ascii="Times New Roman" w:hAnsi="Times New Roman" w:cs="Times New Roman"/>
                <w:sz w:val="20"/>
                <w:szCs w:val="20"/>
              </w:rPr>
            </w:pPr>
          </w:p>
          <w:p w14:paraId="244AD2CF" w14:textId="77777777" w:rsidR="006802BE" w:rsidRPr="000000AB" w:rsidRDefault="006550E5" w:rsidP="006802BE">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6802BE">
              <w:rPr>
                <w:rFonts w:ascii="Times New Roman" w:hAnsi="Times New Roman" w:cs="Times New Roman"/>
                <w:sz w:val="20"/>
                <w:szCs w:val="20"/>
              </w:rPr>
              <w:t>Hamdi KOCA</w:t>
            </w:r>
            <w:r w:rsidR="006802BE" w:rsidRPr="000000AB">
              <w:rPr>
                <w:rFonts w:ascii="Times New Roman" w:hAnsi="Times New Roman" w:cs="Times New Roman"/>
                <w:sz w:val="20"/>
                <w:szCs w:val="20"/>
              </w:rPr>
              <w:t xml:space="preserve"> </w:t>
            </w:r>
          </w:p>
          <w:p w14:paraId="60C99302" w14:textId="36A839A7" w:rsidR="006550E5" w:rsidRDefault="006802BE" w:rsidP="006802BE">
            <w:pPr>
              <w:spacing w:after="0"/>
              <w:rPr>
                <w:rFonts w:ascii="Times New Roman" w:hAnsi="Times New Roman" w:cs="Times New Roman"/>
                <w:sz w:val="20"/>
                <w:szCs w:val="20"/>
              </w:rPr>
            </w:pPr>
            <w:r>
              <w:rPr>
                <w:rFonts w:ascii="Times New Roman" w:hAnsi="Times New Roman" w:cs="Times New Roman"/>
                <w:sz w:val="20"/>
                <w:szCs w:val="20"/>
              </w:rPr>
              <w:t xml:space="preserve">            </w:t>
            </w:r>
            <w:r w:rsidR="006550E5">
              <w:rPr>
                <w:rFonts w:ascii="Times New Roman" w:hAnsi="Times New Roman" w:cs="Times New Roman"/>
                <w:sz w:val="20"/>
                <w:szCs w:val="20"/>
              </w:rPr>
              <w:t xml:space="preserve">      Meclis </w:t>
            </w:r>
            <w:r w:rsidR="006550E5" w:rsidRPr="000000AB">
              <w:rPr>
                <w:rFonts w:ascii="Times New Roman" w:hAnsi="Times New Roman" w:cs="Times New Roman"/>
                <w:sz w:val="20"/>
                <w:szCs w:val="20"/>
              </w:rPr>
              <w:t>Kâtibi</w:t>
            </w:r>
          </w:p>
          <w:p w14:paraId="26B0CB41" w14:textId="77777777" w:rsidR="00EF12B6" w:rsidRDefault="00EF12B6" w:rsidP="00EF12B6">
            <w:pPr>
              <w:spacing w:after="0"/>
              <w:rPr>
                <w:rFonts w:ascii="Times New Roman" w:hAnsi="Times New Roman" w:cs="Times New Roman"/>
                <w:sz w:val="20"/>
                <w:szCs w:val="20"/>
              </w:rPr>
            </w:pPr>
          </w:p>
          <w:p w14:paraId="2346ED0C" w14:textId="77777777" w:rsidR="00EF12B6" w:rsidRDefault="00EF12B6" w:rsidP="00EF12B6">
            <w:pPr>
              <w:spacing w:after="0"/>
              <w:rPr>
                <w:rFonts w:ascii="Times New Roman" w:hAnsi="Times New Roman" w:cs="Times New Roman"/>
                <w:sz w:val="20"/>
                <w:szCs w:val="20"/>
              </w:rPr>
            </w:pPr>
          </w:p>
          <w:p w14:paraId="1AB27F8A" w14:textId="2378FB1F" w:rsidR="006550E5" w:rsidRPr="000000AB" w:rsidRDefault="00100216" w:rsidP="00EF12B6">
            <w:pPr>
              <w:spacing w:after="0"/>
              <w:jc w:val="right"/>
              <w:rPr>
                <w:rFonts w:ascii="Times New Roman" w:hAnsi="Times New Roman" w:cs="Times New Roman"/>
                <w:sz w:val="20"/>
                <w:szCs w:val="20"/>
              </w:rPr>
            </w:pPr>
            <w:r>
              <w:rPr>
                <w:rFonts w:ascii="Times New Roman" w:hAnsi="Times New Roman" w:cs="Times New Roman"/>
                <w:sz w:val="20"/>
                <w:szCs w:val="20"/>
              </w:rPr>
              <w:t xml:space="preserve"> y</w:t>
            </w:r>
          </w:p>
        </w:tc>
      </w:tr>
      <w:tr w:rsidR="006550E5" w:rsidRPr="00D26A27" w14:paraId="0DD38937" w14:textId="77777777" w:rsidTr="00770330">
        <w:trPr>
          <w:trHeight w:val="274"/>
        </w:trPr>
        <w:tc>
          <w:tcPr>
            <w:tcW w:w="2345" w:type="dxa"/>
            <w:gridSpan w:val="2"/>
            <w:vMerge w:val="restart"/>
          </w:tcPr>
          <w:p w14:paraId="6C8CE412" w14:textId="77777777" w:rsidR="006550E5" w:rsidRPr="00D26A27" w:rsidRDefault="006550E5" w:rsidP="00770330">
            <w:pPr>
              <w:spacing w:after="0"/>
              <w:rPr>
                <w:sz w:val="24"/>
                <w:szCs w:val="24"/>
              </w:rPr>
            </w:pPr>
          </w:p>
          <w:p w14:paraId="74167462" w14:textId="77777777" w:rsidR="006550E5" w:rsidRDefault="006550E5" w:rsidP="00770330">
            <w:pPr>
              <w:spacing w:after="0"/>
              <w:jc w:val="center"/>
              <w:rPr>
                <w:rFonts w:ascii="Times New Roman" w:hAnsi="Times New Roman" w:cs="Times New Roman"/>
                <w:b/>
                <w:sz w:val="24"/>
                <w:szCs w:val="24"/>
              </w:rPr>
            </w:pPr>
          </w:p>
          <w:p w14:paraId="1C7BB888" w14:textId="77777777" w:rsidR="006550E5" w:rsidRDefault="006550E5" w:rsidP="00770330">
            <w:pPr>
              <w:spacing w:after="0"/>
              <w:jc w:val="center"/>
              <w:rPr>
                <w:rFonts w:ascii="Times New Roman" w:hAnsi="Times New Roman" w:cs="Times New Roman"/>
                <w:b/>
                <w:sz w:val="24"/>
                <w:szCs w:val="24"/>
              </w:rPr>
            </w:pPr>
          </w:p>
          <w:p w14:paraId="516306A8" w14:textId="77777777" w:rsidR="006550E5" w:rsidRPr="008974E3" w:rsidRDefault="006550E5" w:rsidP="00770330">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T.C.</w:t>
            </w:r>
          </w:p>
          <w:p w14:paraId="5F033F49" w14:textId="77777777" w:rsidR="006550E5" w:rsidRPr="008974E3" w:rsidRDefault="006550E5" w:rsidP="00770330">
            <w:pPr>
              <w:spacing w:after="0"/>
              <w:jc w:val="center"/>
              <w:rPr>
                <w:rFonts w:ascii="Times New Roman" w:hAnsi="Times New Roman" w:cs="Times New Roman"/>
                <w:b/>
                <w:sz w:val="24"/>
                <w:szCs w:val="24"/>
              </w:rPr>
            </w:pPr>
            <w:r w:rsidRPr="008974E3">
              <w:rPr>
                <w:rFonts w:ascii="Times New Roman" w:hAnsi="Times New Roman" w:cs="Times New Roman"/>
                <w:b/>
                <w:sz w:val="24"/>
                <w:szCs w:val="24"/>
              </w:rPr>
              <w:t>AKÇADAĞ BELEDİYESİ</w:t>
            </w:r>
          </w:p>
          <w:p w14:paraId="1A9FAEB6" w14:textId="77777777" w:rsidR="006550E5" w:rsidRPr="00D26A27" w:rsidRDefault="006550E5" w:rsidP="00770330">
            <w:pPr>
              <w:spacing w:after="0"/>
              <w:jc w:val="center"/>
              <w:rPr>
                <w:sz w:val="24"/>
                <w:szCs w:val="24"/>
              </w:rPr>
            </w:pPr>
            <w:r w:rsidRPr="008974E3">
              <w:rPr>
                <w:rFonts w:ascii="Times New Roman" w:hAnsi="Times New Roman" w:cs="Times New Roman"/>
                <w:b/>
                <w:sz w:val="24"/>
                <w:szCs w:val="24"/>
              </w:rPr>
              <w:t>BELEDİYE MECLİSİ</w:t>
            </w:r>
          </w:p>
        </w:tc>
        <w:tc>
          <w:tcPr>
            <w:tcW w:w="2725" w:type="dxa"/>
            <w:vMerge w:val="restart"/>
          </w:tcPr>
          <w:p w14:paraId="7AFE31C3" w14:textId="77777777" w:rsidR="006550E5" w:rsidRPr="00D26A27" w:rsidRDefault="006550E5" w:rsidP="00770330">
            <w:pPr>
              <w:spacing w:after="0"/>
              <w:rPr>
                <w:sz w:val="24"/>
                <w:szCs w:val="24"/>
              </w:rPr>
            </w:pPr>
            <w:r>
              <w:rPr>
                <w:b/>
                <w:noProof/>
                <w:sz w:val="24"/>
                <w:szCs w:val="24"/>
              </w:rPr>
              <w:drawing>
                <wp:inline distT="0" distB="0" distL="0" distR="0" wp14:anchorId="31BB0375" wp14:editId="6E807D50">
                  <wp:extent cx="1447800" cy="1381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04C80825" w14:textId="77777777" w:rsidR="006550E5" w:rsidRPr="00D26A27" w:rsidRDefault="006550E5" w:rsidP="00770330">
            <w:pPr>
              <w:spacing w:after="0"/>
              <w:jc w:val="center"/>
              <w:rPr>
                <w:sz w:val="24"/>
                <w:szCs w:val="24"/>
              </w:rPr>
            </w:pPr>
          </w:p>
          <w:p w14:paraId="08ED2220" w14:textId="77777777" w:rsidR="006550E5" w:rsidRPr="00D26A27" w:rsidRDefault="006550E5" w:rsidP="00770330">
            <w:pPr>
              <w:spacing w:after="0"/>
              <w:jc w:val="center"/>
              <w:rPr>
                <w:b/>
                <w:sz w:val="24"/>
                <w:szCs w:val="24"/>
              </w:rPr>
            </w:pPr>
            <w:r w:rsidRPr="00D26A27">
              <w:rPr>
                <w:b/>
                <w:sz w:val="24"/>
                <w:szCs w:val="24"/>
              </w:rPr>
              <w:t>KARAR</w:t>
            </w:r>
          </w:p>
        </w:tc>
        <w:tc>
          <w:tcPr>
            <w:tcW w:w="1161" w:type="dxa"/>
            <w:gridSpan w:val="2"/>
          </w:tcPr>
          <w:p w14:paraId="0C42DF53" w14:textId="77777777" w:rsidR="006550E5" w:rsidRPr="00D26A27" w:rsidRDefault="006550E5" w:rsidP="00770330">
            <w:pPr>
              <w:spacing w:after="0"/>
              <w:rPr>
                <w:b/>
                <w:sz w:val="24"/>
                <w:szCs w:val="24"/>
              </w:rPr>
            </w:pPr>
            <w:r w:rsidRPr="00D26A27">
              <w:rPr>
                <w:b/>
                <w:sz w:val="24"/>
                <w:szCs w:val="24"/>
              </w:rPr>
              <w:t xml:space="preserve">Dönemi </w:t>
            </w:r>
          </w:p>
        </w:tc>
        <w:tc>
          <w:tcPr>
            <w:tcW w:w="3313" w:type="dxa"/>
            <w:gridSpan w:val="5"/>
          </w:tcPr>
          <w:p w14:paraId="7C7E2161" w14:textId="4C254E65" w:rsidR="006550E5" w:rsidRPr="00D26A27" w:rsidRDefault="006550E5" w:rsidP="00770330">
            <w:pPr>
              <w:spacing w:after="0"/>
              <w:rPr>
                <w:sz w:val="24"/>
                <w:szCs w:val="24"/>
              </w:rPr>
            </w:pPr>
            <w:r w:rsidRPr="00D26A27">
              <w:rPr>
                <w:sz w:val="24"/>
                <w:szCs w:val="24"/>
              </w:rPr>
              <w:t>20</w:t>
            </w:r>
            <w:r>
              <w:rPr>
                <w:sz w:val="24"/>
                <w:szCs w:val="24"/>
              </w:rPr>
              <w:t>2</w:t>
            </w:r>
            <w:r w:rsidR="00ED6305">
              <w:rPr>
                <w:sz w:val="24"/>
                <w:szCs w:val="24"/>
              </w:rPr>
              <w:t>4</w:t>
            </w:r>
          </w:p>
        </w:tc>
      </w:tr>
      <w:tr w:rsidR="006550E5" w:rsidRPr="00D26A27" w14:paraId="6D8B11D4" w14:textId="77777777" w:rsidTr="00770330">
        <w:trPr>
          <w:trHeight w:val="273"/>
        </w:trPr>
        <w:tc>
          <w:tcPr>
            <w:tcW w:w="2345" w:type="dxa"/>
            <w:gridSpan w:val="2"/>
            <w:vMerge/>
          </w:tcPr>
          <w:p w14:paraId="0743C9F1" w14:textId="77777777" w:rsidR="006550E5" w:rsidRPr="00D26A27" w:rsidRDefault="006550E5" w:rsidP="00770330">
            <w:pPr>
              <w:spacing w:after="0"/>
              <w:rPr>
                <w:sz w:val="24"/>
                <w:szCs w:val="24"/>
              </w:rPr>
            </w:pPr>
          </w:p>
        </w:tc>
        <w:tc>
          <w:tcPr>
            <w:tcW w:w="2725" w:type="dxa"/>
            <w:vMerge/>
          </w:tcPr>
          <w:p w14:paraId="4EA6D68D" w14:textId="77777777" w:rsidR="006550E5" w:rsidRPr="00D26A27" w:rsidRDefault="006550E5" w:rsidP="00770330">
            <w:pPr>
              <w:spacing w:after="0"/>
              <w:jc w:val="center"/>
              <w:rPr>
                <w:sz w:val="24"/>
                <w:szCs w:val="24"/>
              </w:rPr>
            </w:pPr>
          </w:p>
        </w:tc>
        <w:tc>
          <w:tcPr>
            <w:tcW w:w="1161" w:type="dxa"/>
            <w:gridSpan w:val="2"/>
          </w:tcPr>
          <w:p w14:paraId="7181BB4F" w14:textId="77777777" w:rsidR="006550E5" w:rsidRPr="00D26A27" w:rsidRDefault="006550E5" w:rsidP="00770330">
            <w:pPr>
              <w:spacing w:after="0"/>
              <w:rPr>
                <w:b/>
                <w:sz w:val="24"/>
                <w:szCs w:val="24"/>
              </w:rPr>
            </w:pPr>
            <w:r w:rsidRPr="00D26A27">
              <w:rPr>
                <w:b/>
                <w:sz w:val="24"/>
                <w:szCs w:val="24"/>
              </w:rPr>
              <w:t>Tarihi</w:t>
            </w:r>
          </w:p>
        </w:tc>
        <w:tc>
          <w:tcPr>
            <w:tcW w:w="1444" w:type="dxa"/>
            <w:gridSpan w:val="2"/>
          </w:tcPr>
          <w:p w14:paraId="18FBA89B" w14:textId="43D3BA3F" w:rsidR="006550E5" w:rsidRPr="00D26A27" w:rsidRDefault="006550E5" w:rsidP="00770330">
            <w:pPr>
              <w:spacing w:after="0"/>
              <w:rPr>
                <w:sz w:val="24"/>
                <w:szCs w:val="24"/>
              </w:rPr>
            </w:pPr>
            <w:r>
              <w:rPr>
                <w:sz w:val="24"/>
                <w:szCs w:val="24"/>
              </w:rPr>
              <w:t>1</w:t>
            </w:r>
            <w:r w:rsidR="00ED6305">
              <w:rPr>
                <w:sz w:val="24"/>
                <w:szCs w:val="24"/>
              </w:rPr>
              <w:t>0</w:t>
            </w:r>
            <w:r>
              <w:rPr>
                <w:sz w:val="24"/>
                <w:szCs w:val="24"/>
              </w:rPr>
              <w:t>.10.202</w:t>
            </w:r>
            <w:r w:rsidR="00ED6305">
              <w:rPr>
                <w:sz w:val="24"/>
                <w:szCs w:val="24"/>
              </w:rPr>
              <w:t>4</w:t>
            </w:r>
          </w:p>
        </w:tc>
        <w:tc>
          <w:tcPr>
            <w:tcW w:w="772" w:type="dxa"/>
            <w:gridSpan w:val="2"/>
          </w:tcPr>
          <w:p w14:paraId="09801329" w14:textId="77777777" w:rsidR="006550E5" w:rsidRPr="00D26A27" w:rsidRDefault="006550E5" w:rsidP="00770330">
            <w:pPr>
              <w:spacing w:after="0"/>
              <w:rPr>
                <w:b/>
                <w:sz w:val="24"/>
                <w:szCs w:val="24"/>
              </w:rPr>
            </w:pPr>
            <w:r w:rsidRPr="00D26A27">
              <w:rPr>
                <w:b/>
                <w:sz w:val="24"/>
                <w:szCs w:val="24"/>
              </w:rPr>
              <w:t>Saat</w:t>
            </w:r>
          </w:p>
        </w:tc>
        <w:tc>
          <w:tcPr>
            <w:tcW w:w="1097" w:type="dxa"/>
          </w:tcPr>
          <w:p w14:paraId="116BBF00" w14:textId="77777777" w:rsidR="006550E5" w:rsidRPr="00D26A27" w:rsidRDefault="006550E5" w:rsidP="00770330">
            <w:pPr>
              <w:spacing w:after="0"/>
              <w:rPr>
                <w:sz w:val="24"/>
                <w:szCs w:val="24"/>
              </w:rPr>
            </w:pPr>
            <w:r>
              <w:rPr>
                <w:sz w:val="24"/>
                <w:szCs w:val="24"/>
              </w:rPr>
              <w:t xml:space="preserve"> 14:00</w:t>
            </w:r>
          </w:p>
        </w:tc>
      </w:tr>
      <w:tr w:rsidR="006550E5" w:rsidRPr="00D26A27" w14:paraId="23CEE77E" w14:textId="77777777" w:rsidTr="00770330">
        <w:trPr>
          <w:trHeight w:val="257"/>
        </w:trPr>
        <w:tc>
          <w:tcPr>
            <w:tcW w:w="2345" w:type="dxa"/>
            <w:gridSpan w:val="2"/>
            <w:vMerge/>
          </w:tcPr>
          <w:p w14:paraId="0B37E004" w14:textId="77777777" w:rsidR="006550E5" w:rsidRPr="00D26A27" w:rsidRDefault="006550E5" w:rsidP="00770330">
            <w:pPr>
              <w:spacing w:after="0"/>
              <w:rPr>
                <w:sz w:val="24"/>
                <w:szCs w:val="24"/>
              </w:rPr>
            </w:pPr>
          </w:p>
        </w:tc>
        <w:tc>
          <w:tcPr>
            <w:tcW w:w="2725" w:type="dxa"/>
            <w:vMerge/>
          </w:tcPr>
          <w:p w14:paraId="79999F70" w14:textId="77777777" w:rsidR="006550E5" w:rsidRPr="00D26A27" w:rsidRDefault="006550E5" w:rsidP="00770330">
            <w:pPr>
              <w:spacing w:after="0"/>
              <w:rPr>
                <w:sz w:val="24"/>
                <w:szCs w:val="24"/>
              </w:rPr>
            </w:pPr>
          </w:p>
        </w:tc>
        <w:tc>
          <w:tcPr>
            <w:tcW w:w="1161" w:type="dxa"/>
            <w:gridSpan w:val="2"/>
          </w:tcPr>
          <w:p w14:paraId="15868F6A" w14:textId="77777777" w:rsidR="006550E5" w:rsidRPr="00D26A27" w:rsidRDefault="006550E5" w:rsidP="00770330">
            <w:pPr>
              <w:spacing w:after="0"/>
              <w:rPr>
                <w:b/>
                <w:sz w:val="24"/>
                <w:szCs w:val="24"/>
              </w:rPr>
            </w:pPr>
            <w:r w:rsidRPr="00D26A27">
              <w:rPr>
                <w:b/>
                <w:sz w:val="24"/>
                <w:szCs w:val="24"/>
              </w:rPr>
              <w:t>Sayısı</w:t>
            </w:r>
          </w:p>
        </w:tc>
        <w:tc>
          <w:tcPr>
            <w:tcW w:w="3313" w:type="dxa"/>
            <w:gridSpan w:val="5"/>
          </w:tcPr>
          <w:p w14:paraId="66389592" w14:textId="26F0935F" w:rsidR="006550E5" w:rsidRPr="00D26A27" w:rsidRDefault="00D33705" w:rsidP="00770330">
            <w:pPr>
              <w:spacing w:after="0"/>
              <w:rPr>
                <w:sz w:val="24"/>
                <w:szCs w:val="24"/>
              </w:rPr>
            </w:pPr>
            <w:r>
              <w:rPr>
                <w:sz w:val="24"/>
                <w:szCs w:val="24"/>
              </w:rPr>
              <w:t>74</w:t>
            </w:r>
          </w:p>
        </w:tc>
      </w:tr>
      <w:tr w:rsidR="006550E5" w:rsidRPr="00D26A27" w14:paraId="0BC058F3" w14:textId="77777777" w:rsidTr="00770330">
        <w:trPr>
          <w:trHeight w:val="283"/>
        </w:trPr>
        <w:tc>
          <w:tcPr>
            <w:tcW w:w="2345" w:type="dxa"/>
            <w:gridSpan w:val="2"/>
            <w:vMerge/>
          </w:tcPr>
          <w:p w14:paraId="5393A45D" w14:textId="77777777" w:rsidR="006550E5" w:rsidRPr="00D26A27" w:rsidRDefault="006550E5" w:rsidP="00770330">
            <w:pPr>
              <w:spacing w:after="0"/>
              <w:rPr>
                <w:sz w:val="24"/>
                <w:szCs w:val="24"/>
              </w:rPr>
            </w:pPr>
          </w:p>
        </w:tc>
        <w:tc>
          <w:tcPr>
            <w:tcW w:w="2725" w:type="dxa"/>
            <w:vMerge/>
          </w:tcPr>
          <w:p w14:paraId="62156A96" w14:textId="77777777" w:rsidR="006550E5" w:rsidRPr="00D26A27" w:rsidRDefault="006550E5" w:rsidP="00770330">
            <w:pPr>
              <w:spacing w:after="0"/>
              <w:rPr>
                <w:sz w:val="24"/>
                <w:szCs w:val="24"/>
              </w:rPr>
            </w:pPr>
          </w:p>
        </w:tc>
        <w:tc>
          <w:tcPr>
            <w:tcW w:w="1161" w:type="dxa"/>
            <w:gridSpan w:val="2"/>
          </w:tcPr>
          <w:p w14:paraId="6AA6DE6C" w14:textId="77777777" w:rsidR="006550E5" w:rsidRPr="00D26A27" w:rsidRDefault="006550E5" w:rsidP="00770330">
            <w:pPr>
              <w:spacing w:after="0"/>
              <w:rPr>
                <w:b/>
                <w:sz w:val="24"/>
                <w:szCs w:val="24"/>
              </w:rPr>
            </w:pPr>
            <w:r w:rsidRPr="00D26A27">
              <w:rPr>
                <w:b/>
                <w:sz w:val="24"/>
                <w:szCs w:val="24"/>
              </w:rPr>
              <w:t>Birleşim</w:t>
            </w:r>
          </w:p>
        </w:tc>
        <w:tc>
          <w:tcPr>
            <w:tcW w:w="1038" w:type="dxa"/>
          </w:tcPr>
          <w:p w14:paraId="1EAFBE96" w14:textId="77777777" w:rsidR="006550E5" w:rsidRPr="00D26A27" w:rsidRDefault="006550E5" w:rsidP="00770330">
            <w:pPr>
              <w:spacing w:after="0"/>
              <w:rPr>
                <w:sz w:val="24"/>
                <w:szCs w:val="24"/>
              </w:rPr>
            </w:pPr>
            <w:r>
              <w:rPr>
                <w:sz w:val="24"/>
                <w:szCs w:val="24"/>
              </w:rPr>
              <w:t xml:space="preserve"> 2</w:t>
            </w:r>
          </w:p>
        </w:tc>
        <w:tc>
          <w:tcPr>
            <w:tcW w:w="1155" w:type="dxa"/>
            <w:gridSpan w:val="3"/>
          </w:tcPr>
          <w:p w14:paraId="572F42CD" w14:textId="77777777" w:rsidR="006550E5" w:rsidRPr="00D26A27" w:rsidRDefault="006550E5" w:rsidP="00770330">
            <w:pPr>
              <w:spacing w:after="0"/>
              <w:rPr>
                <w:b/>
                <w:sz w:val="24"/>
                <w:szCs w:val="24"/>
              </w:rPr>
            </w:pPr>
            <w:r w:rsidRPr="00D26A27">
              <w:rPr>
                <w:b/>
                <w:sz w:val="24"/>
                <w:szCs w:val="24"/>
              </w:rPr>
              <w:t>Oturum</w:t>
            </w:r>
          </w:p>
        </w:tc>
        <w:tc>
          <w:tcPr>
            <w:tcW w:w="1120" w:type="dxa"/>
          </w:tcPr>
          <w:p w14:paraId="4B22A929" w14:textId="77777777" w:rsidR="006550E5" w:rsidRPr="00D26A27" w:rsidRDefault="006550E5" w:rsidP="00770330">
            <w:pPr>
              <w:spacing w:after="0"/>
              <w:rPr>
                <w:sz w:val="24"/>
                <w:szCs w:val="24"/>
              </w:rPr>
            </w:pPr>
            <w:r>
              <w:rPr>
                <w:sz w:val="24"/>
                <w:szCs w:val="24"/>
              </w:rPr>
              <w:t xml:space="preserve"> 1</w:t>
            </w:r>
          </w:p>
        </w:tc>
      </w:tr>
      <w:tr w:rsidR="006550E5" w:rsidRPr="007D4F72" w14:paraId="423F216A" w14:textId="77777777" w:rsidTr="00770330">
        <w:trPr>
          <w:trHeight w:val="397"/>
        </w:trPr>
        <w:tc>
          <w:tcPr>
            <w:tcW w:w="2345" w:type="dxa"/>
            <w:gridSpan w:val="2"/>
            <w:vMerge/>
          </w:tcPr>
          <w:p w14:paraId="6D210797" w14:textId="77777777" w:rsidR="006550E5" w:rsidRPr="00D26A27" w:rsidRDefault="006550E5" w:rsidP="00770330">
            <w:pPr>
              <w:spacing w:after="0"/>
              <w:rPr>
                <w:sz w:val="24"/>
                <w:szCs w:val="24"/>
              </w:rPr>
            </w:pPr>
          </w:p>
        </w:tc>
        <w:tc>
          <w:tcPr>
            <w:tcW w:w="2725" w:type="dxa"/>
            <w:vMerge/>
          </w:tcPr>
          <w:p w14:paraId="272D173B" w14:textId="77777777" w:rsidR="006550E5" w:rsidRPr="00D26A27" w:rsidRDefault="006550E5" w:rsidP="00770330">
            <w:pPr>
              <w:spacing w:after="0"/>
              <w:rPr>
                <w:sz w:val="24"/>
                <w:szCs w:val="24"/>
              </w:rPr>
            </w:pPr>
          </w:p>
        </w:tc>
        <w:tc>
          <w:tcPr>
            <w:tcW w:w="1161" w:type="dxa"/>
            <w:gridSpan w:val="2"/>
          </w:tcPr>
          <w:p w14:paraId="07E0F127" w14:textId="77777777" w:rsidR="006550E5" w:rsidRPr="00D26A27" w:rsidRDefault="006550E5" w:rsidP="00770330">
            <w:pPr>
              <w:spacing w:after="0"/>
              <w:rPr>
                <w:b/>
                <w:sz w:val="24"/>
                <w:szCs w:val="24"/>
              </w:rPr>
            </w:pPr>
            <w:r w:rsidRPr="00D26A27">
              <w:rPr>
                <w:b/>
                <w:sz w:val="24"/>
                <w:szCs w:val="24"/>
              </w:rPr>
              <w:t xml:space="preserve">Özü </w:t>
            </w:r>
          </w:p>
        </w:tc>
        <w:tc>
          <w:tcPr>
            <w:tcW w:w="3313" w:type="dxa"/>
            <w:gridSpan w:val="5"/>
          </w:tcPr>
          <w:p w14:paraId="5B9019EB" w14:textId="1A0E8EC3" w:rsidR="006550E5" w:rsidRPr="007D4F72" w:rsidRDefault="006550E5" w:rsidP="00770330">
            <w:pPr>
              <w:pStyle w:val="AralkYok"/>
              <w:jc w:val="both"/>
              <w:rPr>
                <w:rFonts w:ascii="Times New Roman" w:hAnsi="Times New Roman" w:cs="Times New Roman"/>
                <w:b/>
                <w:bCs/>
                <w:sz w:val="16"/>
                <w:szCs w:val="16"/>
              </w:rPr>
            </w:pPr>
            <w:bookmarkStart w:id="2" w:name="_Hlk116293031"/>
            <w:r w:rsidRPr="007D4F72">
              <w:rPr>
                <w:b/>
                <w:bCs/>
              </w:rPr>
              <w:t>Belediyemiz Plan ve Bütçe Komisyonu Raporunun okunması 202</w:t>
            </w:r>
            <w:r w:rsidR="00ED6305">
              <w:rPr>
                <w:b/>
                <w:bCs/>
              </w:rPr>
              <w:t>5</w:t>
            </w:r>
            <w:r w:rsidRPr="007D4F72">
              <w:rPr>
                <w:b/>
                <w:bCs/>
              </w:rPr>
              <w:t xml:space="preserve"> yılı Bütçe Ücret Tarifnamesinin onaylanması</w:t>
            </w:r>
            <w:bookmarkEnd w:id="2"/>
          </w:p>
        </w:tc>
      </w:tr>
      <w:tr w:rsidR="006550E5" w:rsidRPr="00D26A27" w14:paraId="0FE799A3" w14:textId="77777777" w:rsidTr="00770330">
        <w:trPr>
          <w:trHeight w:val="435"/>
        </w:trPr>
        <w:tc>
          <w:tcPr>
            <w:tcW w:w="2345" w:type="dxa"/>
            <w:gridSpan w:val="2"/>
            <w:vMerge/>
          </w:tcPr>
          <w:p w14:paraId="0AF1BF92" w14:textId="77777777" w:rsidR="006550E5" w:rsidRPr="00D26A27" w:rsidRDefault="006550E5" w:rsidP="00770330">
            <w:pPr>
              <w:spacing w:after="0"/>
              <w:rPr>
                <w:sz w:val="24"/>
                <w:szCs w:val="24"/>
              </w:rPr>
            </w:pPr>
          </w:p>
        </w:tc>
        <w:tc>
          <w:tcPr>
            <w:tcW w:w="2725" w:type="dxa"/>
            <w:vMerge/>
          </w:tcPr>
          <w:p w14:paraId="774EF244" w14:textId="77777777" w:rsidR="006550E5" w:rsidRPr="00D26A27" w:rsidRDefault="006550E5" w:rsidP="00770330">
            <w:pPr>
              <w:spacing w:after="0"/>
              <w:rPr>
                <w:sz w:val="24"/>
                <w:szCs w:val="24"/>
              </w:rPr>
            </w:pPr>
          </w:p>
        </w:tc>
        <w:tc>
          <w:tcPr>
            <w:tcW w:w="1161" w:type="dxa"/>
            <w:gridSpan w:val="2"/>
            <w:vMerge w:val="restart"/>
          </w:tcPr>
          <w:p w14:paraId="2AB11DAE" w14:textId="77777777" w:rsidR="006550E5" w:rsidRPr="00D26A27" w:rsidRDefault="006550E5" w:rsidP="00770330">
            <w:pPr>
              <w:spacing w:after="0"/>
              <w:rPr>
                <w:b/>
                <w:sz w:val="24"/>
                <w:szCs w:val="24"/>
              </w:rPr>
            </w:pPr>
            <w:r w:rsidRPr="00D26A27">
              <w:rPr>
                <w:b/>
                <w:sz w:val="24"/>
                <w:szCs w:val="24"/>
              </w:rPr>
              <w:t>Gelecek Toplantı</w:t>
            </w:r>
          </w:p>
        </w:tc>
        <w:tc>
          <w:tcPr>
            <w:tcW w:w="1824" w:type="dxa"/>
            <w:gridSpan w:val="3"/>
          </w:tcPr>
          <w:p w14:paraId="67CC632A" w14:textId="77777777" w:rsidR="006550E5" w:rsidRPr="00D26A27" w:rsidRDefault="006550E5" w:rsidP="00770330">
            <w:pPr>
              <w:spacing w:after="0"/>
              <w:rPr>
                <w:sz w:val="24"/>
                <w:szCs w:val="24"/>
              </w:rPr>
            </w:pPr>
            <w:r w:rsidRPr="00D26A27">
              <w:rPr>
                <w:sz w:val="24"/>
                <w:szCs w:val="24"/>
              </w:rPr>
              <w:t>Tarih</w:t>
            </w:r>
          </w:p>
        </w:tc>
        <w:tc>
          <w:tcPr>
            <w:tcW w:w="1489" w:type="dxa"/>
            <w:gridSpan w:val="2"/>
          </w:tcPr>
          <w:p w14:paraId="270542FD" w14:textId="06D66FD1" w:rsidR="006550E5" w:rsidRPr="00D26A27" w:rsidRDefault="006550E5" w:rsidP="00770330">
            <w:pPr>
              <w:spacing w:after="0"/>
              <w:rPr>
                <w:sz w:val="24"/>
                <w:szCs w:val="24"/>
              </w:rPr>
            </w:pPr>
          </w:p>
        </w:tc>
      </w:tr>
      <w:tr w:rsidR="006550E5" w:rsidRPr="00D26A27" w14:paraId="5B4EC58C" w14:textId="77777777" w:rsidTr="00770330">
        <w:trPr>
          <w:trHeight w:val="351"/>
        </w:trPr>
        <w:tc>
          <w:tcPr>
            <w:tcW w:w="2345" w:type="dxa"/>
            <w:gridSpan w:val="2"/>
            <w:vMerge/>
          </w:tcPr>
          <w:p w14:paraId="42FDBEC2" w14:textId="77777777" w:rsidR="006550E5" w:rsidRPr="00D26A27" w:rsidRDefault="006550E5" w:rsidP="00770330">
            <w:pPr>
              <w:spacing w:after="0"/>
              <w:rPr>
                <w:sz w:val="24"/>
                <w:szCs w:val="24"/>
              </w:rPr>
            </w:pPr>
          </w:p>
        </w:tc>
        <w:tc>
          <w:tcPr>
            <w:tcW w:w="2725" w:type="dxa"/>
            <w:vMerge/>
          </w:tcPr>
          <w:p w14:paraId="1B8BE954" w14:textId="77777777" w:rsidR="006550E5" w:rsidRPr="00D26A27" w:rsidRDefault="006550E5" w:rsidP="00770330">
            <w:pPr>
              <w:spacing w:after="0"/>
              <w:rPr>
                <w:sz w:val="24"/>
                <w:szCs w:val="24"/>
              </w:rPr>
            </w:pPr>
          </w:p>
        </w:tc>
        <w:tc>
          <w:tcPr>
            <w:tcW w:w="1161" w:type="dxa"/>
            <w:gridSpan w:val="2"/>
            <w:vMerge/>
          </w:tcPr>
          <w:p w14:paraId="6182EE9D" w14:textId="77777777" w:rsidR="006550E5" w:rsidRPr="00D26A27" w:rsidRDefault="006550E5" w:rsidP="00770330">
            <w:pPr>
              <w:spacing w:after="0"/>
              <w:rPr>
                <w:sz w:val="24"/>
                <w:szCs w:val="24"/>
              </w:rPr>
            </w:pPr>
          </w:p>
        </w:tc>
        <w:tc>
          <w:tcPr>
            <w:tcW w:w="1824" w:type="dxa"/>
            <w:gridSpan w:val="3"/>
          </w:tcPr>
          <w:p w14:paraId="7708F897" w14:textId="77777777" w:rsidR="006550E5" w:rsidRPr="00D26A27" w:rsidRDefault="006550E5" w:rsidP="00770330">
            <w:pPr>
              <w:spacing w:after="0"/>
              <w:rPr>
                <w:sz w:val="24"/>
                <w:szCs w:val="24"/>
              </w:rPr>
            </w:pPr>
            <w:r w:rsidRPr="00D26A27">
              <w:rPr>
                <w:sz w:val="24"/>
                <w:szCs w:val="24"/>
              </w:rPr>
              <w:t xml:space="preserve">Saat </w:t>
            </w:r>
          </w:p>
        </w:tc>
        <w:tc>
          <w:tcPr>
            <w:tcW w:w="1489" w:type="dxa"/>
            <w:gridSpan w:val="2"/>
          </w:tcPr>
          <w:p w14:paraId="2E35A6DA" w14:textId="311B4A6E" w:rsidR="006550E5" w:rsidRPr="00D26A27" w:rsidRDefault="006550E5" w:rsidP="00770330">
            <w:pPr>
              <w:spacing w:after="0"/>
              <w:rPr>
                <w:sz w:val="24"/>
                <w:szCs w:val="24"/>
              </w:rPr>
            </w:pPr>
          </w:p>
        </w:tc>
      </w:tr>
      <w:tr w:rsidR="006550E5" w:rsidRPr="007D4F72" w14:paraId="07CD4F12" w14:textId="77777777" w:rsidTr="00770330">
        <w:tblPrEx>
          <w:tblCellMar>
            <w:left w:w="70" w:type="dxa"/>
            <w:right w:w="70" w:type="dxa"/>
          </w:tblCellMar>
          <w:tblLook w:val="0000" w:firstRow="0" w:lastRow="0" w:firstColumn="0" w:lastColumn="0" w:noHBand="0" w:noVBand="0"/>
        </w:tblPrEx>
        <w:trPr>
          <w:trHeight w:val="1791"/>
        </w:trPr>
        <w:tc>
          <w:tcPr>
            <w:tcW w:w="9544" w:type="dxa"/>
            <w:gridSpan w:val="10"/>
          </w:tcPr>
          <w:p w14:paraId="6FA8E8D9" w14:textId="77777777" w:rsidR="00ED6305" w:rsidRPr="00417927" w:rsidRDefault="006550E5" w:rsidP="00ED6305">
            <w:pPr>
              <w:spacing w:after="0"/>
              <w:jc w:val="both"/>
              <w:rPr>
                <w:rFonts w:cs="Times New Roman"/>
              </w:rPr>
            </w:pPr>
            <w:r>
              <w:rPr>
                <w:rFonts w:ascii="Times New Roman" w:hAnsi="Times New Roman" w:cs="Times New Roman"/>
                <w:b/>
                <w:sz w:val="20"/>
                <w:szCs w:val="20"/>
              </w:rPr>
              <w:t xml:space="preserve">           </w:t>
            </w:r>
            <w:r>
              <w:rPr>
                <w:b/>
              </w:rPr>
              <w:t xml:space="preserve"> </w:t>
            </w:r>
            <w:r w:rsidR="00ED6305" w:rsidRPr="00417927">
              <w:rPr>
                <w:rFonts w:cs="Times New Roman"/>
                <w:b/>
              </w:rPr>
              <w:t>Akçadağ Belediye Meclisi,</w:t>
            </w:r>
            <w:r w:rsidR="00ED6305" w:rsidRPr="00417927">
              <w:rPr>
                <w:rFonts w:cs="Times New Roman"/>
              </w:rPr>
              <w:t xml:space="preserve"> Meclis Başkanı Hasan ULUTAŞ’ın başkanlığında Belediye Meclisİ Süleyman DURMAZ, Kenan YILMAZ, Hüseyin KORKMAZ, Hamdi KOCA, Yasin DEMİR, Hüseyin ŞİMŞEK, Mustafa EVİN, Birol ÇİRKİN, Abdurrahman KOCABEY, Bayram YAZICI, Yılmaz GÜNGÖR, Ramazan KAHRAMAN ve Mustafa MENGE’ nin  iştirakiyle toplandı. </w:t>
            </w:r>
          </w:p>
          <w:p w14:paraId="3DF9BF66" w14:textId="77777777" w:rsidR="00ED6305" w:rsidRPr="00417927" w:rsidRDefault="00ED6305" w:rsidP="00ED6305">
            <w:pPr>
              <w:spacing w:after="0"/>
              <w:jc w:val="both"/>
              <w:rPr>
                <w:rFonts w:ascii="Times New Roman" w:hAnsi="Times New Roman" w:cs="Times New Roman"/>
                <w:b/>
                <w:sz w:val="20"/>
                <w:szCs w:val="20"/>
                <w:lang w:eastAsia="en-US"/>
              </w:rPr>
            </w:pPr>
          </w:p>
          <w:p w14:paraId="31307B8E" w14:textId="576A73E2" w:rsidR="00ED6305" w:rsidRPr="00417927" w:rsidRDefault="00ED6305" w:rsidP="00ED6305">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sidRPr="00417927">
              <w:rPr>
                <w:rFonts w:ascii="Times New Roman" w:eastAsiaTheme="minorHAnsi" w:hAnsi="Times New Roman"/>
                <w:b/>
                <w:kern w:val="2"/>
                <w:sz w:val="18"/>
                <w:szCs w:val="18"/>
                <w:lang w:eastAsia="en-US"/>
                <w14:ligatures w14:val="standardContextual"/>
              </w:rPr>
              <w:t>Mazeretli Toplantıda Bulunmayanlar:</w:t>
            </w:r>
            <w:r w:rsidRPr="00417927">
              <w:rPr>
                <w:rFonts w:ascii="Times New Roman" w:eastAsiaTheme="minorHAnsi" w:hAnsi="Times New Roman"/>
                <w:b/>
                <w:kern w:val="2"/>
                <w:sz w:val="20"/>
                <w:lang w:eastAsia="en-US"/>
                <w14:ligatures w14:val="standardContextual"/>
              </w:rPr>
              <w:t xml:space="preserve"> Murat TURCAN,</w:t>
            </w:r>
            <w:r w:rsidR="00497410">
              <w:rPr>
                <w:rFonts w:ascii="Times New Roman" w:eastAsiaTheme="minorHAnsi" w:hAnsi="Times New Roman"/>
                <w:b/>
                <w:kern w:val="2"/>
                <w:sz w:val="20"/>
                <w:lang w:eastAsia="en-US"/>
                <w14:ligatures w14:val="standardContextual"/>
              </w:rPr>
              <w:t xml:space="preserve"> </w:t>
            </w:r>
            <w:r w:rsidRPr="00417927">
              <w:rPr>
                <w:rFonts w:ascii="Times New Roman" w:eastAsiaTheme="minorHAnsi" w:hAnsi="Times New Roman"/>
                <w:b/>
                <w:kern w:val="2"/>
                <w:sz w:val="20"/>
                <w:lang w:eastAsia="en-US"/>
                <w14:ligatures w14:val="standardContextual"/>
              </w:rPr>
              <w:t>Behçet KARAMAN</w:t>
            </w:r>
          </w:p>
          <w:p w14:paraId="7722A97E" w14:textId="2C00C5B6" w:rsidR="006550E5" w:rsidRPr="007D4F72" w:rsidRDefault="00ED6305" w:rsidP="00ED6305">
            <w:pPr>
              <w:pStyle w:val="NormalWeb"/>
              <w:spacing w:line="360" w:lineRule="auto"/>
              <w:jc w:val="both"/>
            </w:pPr>
            <w:r>
              <w:rPr>
                <w:rFonts w:asciiTheme="minorHAnsi" w:eastAsiaTheme="minorEastAsia" w:hAnsiTheme="minorHAnsi"/>
                <w:b/>
                <w:kern w:val="2"/>
                <w:sz w:val="22"/>
                <w:szCs w:val="22"/>
              </w:rPr>
              <w:t xml:space="preserve">       .      </w:t>
            </w:r>
            <w:r w:rsidRPr="00417927">
              <w:rPr>
                <w:rFonts w:asciiTheme="minorHAnsi" w:eastAsiaTheme="minorEastAsia" w:hAnsiTheme="minorHAnsi"/>
                <w:b/>
                <w:kern w:val="2"/>
                <w:sz w:val="22"/>
                <w:szCs w:val="22"/>
              </w:rPr>
              <w:t>Mazeretsiz katılmayanlar:</w:t>
            </w:r>
            <w:r w:rsidRPr="00417927">
              <w:rPr>
                <w:rFonts w:asciiTheme="minorHAnsi" w:eastAsiaTheme="minorEastAsia" w:hAnsiTheme="minorHAnsi"/>
                <w:kern w:val="2"/>
                <w:sz w:val="22"/>
                <w:szCs w:val="22"/>
              </w:rPr>
              <w:t xml:space="preserve"> -</w:t>
            </w:r>
          </w:p>
        </w:tc>
      </w:tr>
      <w:tr w:rsidR="006550E5" w:rsidRPr="009E5C83" w14:paraId="0F31F6BE" w14:textId="77777777" w:rsidTr="00770330">
        <w:tblPrEx>
          <w:tblCellMar>
            <w:left w:w="70" w:type="dxa"/>
            <w:right w:w="70" w:type="dxa"/>
          </w:tblCellMar>
          <w:tblLook w:val="0000" w:firstRow="0" w:lastRow="0" w:firstColumn="0" w:lastColumn="0" w:noHBand="0" w:noVBand="0"/>
        </w:tblPrEx>
        <w:trPr>
          <w:trHeight w:val="2612"/>
        </w:trPr>
        <w:tc>
          <w:tcPr>
            <w:tcW w:w="9544" w:type="dxa"/>
            <w:gridSpan w:val="10"/>
          </w:tcPr>
          <w:p w14:paraId="6A5F2899" w14:textId="77777777" w:rsidR="006550E5" w:rsidRDefault="006550E5" w:rsidP="00770330">
            <w:pPr>
              <w:pStyle w:val="AralkYok"/>
              <w:jc w:val="both"/>
              <w:rPr>
                <w:rFonts w:ascii="Times New Roman" w:hAnsi="Times New Roman" w:cs="Times New Roman"/>
                <w:b/>
                <w:sz w:val="18"/>
                <w:szCs w:val="18"/>
              </w:rPr>
            </w:pPr>
            <w:r w:rsidRPr="009E5C83">
              <w:rPr>
                <w:rFonts w:ascii="Times New Roman" w:hAnsi="Times New Roman" w:cs="Times New Roman"/>
                <w:b/>
                <w:sz w:val="18"/>
                <w:szCs w:val="18"/>
              </w:rPr>
              <w:t xml:space="preserve">      </w:t>
            </w:r>
            <w:r>
              <w:rPr>
                <w:rFonts w:ascii="Times New Roman" w:hAnsi="Times New Roman" w:cs="Times New Roman"/>
                <w:b/>
                <w:sz w:val="18"/>
                <w:szCs w:val="18"/>
              </w:rPr>
              <w:t xml:space="preserve">      </w:t>
            </w:r>
          </w:p>
          <w:p w14:paraId="5FA56539" w14:textId="2BBB4D0F" w:rsidR="006550E5" w:rsidRDefault="006550E5" w:rsidP="00770330">
            <w:pPr>
              <w:pStyle w:val="AralkYok"/>
              <w:jc w:val="both"/>
              <w:rPr>
                <w:rFonts w:ascii="Times New Roman" w:hAnsi="Times New Roman" w:cs="Times New Roman"/>
                <w:b/>
                <w:sz w:val="20"/>
                <w:szCs w:val="20"/>
              </w:rPr>
            </w:pPr>
            <w:r w:rsidRPr="00E86239">
              <w:rPr>
                <w:rFonts w:ascii="Times New Roman" w:hAnsi="Times New Roman" w:cs="Times New Roman"/>
                <w:b/>
              </w:rPr>
              <w:t xml:space="preserve">            Gündemin 2. Maddesi; Gündemimizin ikinci maddesi olan </w:t>
            </w:r>
            <w:r w:rsidRPr="00E86239">
              <w:rPr>
                <w:b/>
                <w:bCs/>
              </w:rPr>
              <w:t>Belediyemiz Plan ve Bütçe Komisyonu Raporunun okunması 202</w:t>
            </w:r>
            <w:r w:rsidR="00024DA7">
              <w:rPr>
                <w:b/>
                <w:bCs/>
              </w:rPr>
              <w:t>5</w:t>
            </w:r>
            <w:r w:rsidRPr="00E86239">
              <w:rPr>
                <w:b/>
                <w:bCs/>
              </w:rPr>
              <w:t xml:space="preserve"> yılı Bütçe Ücret Tarifnamesinin onaylanması</w:t>
            </w:r>
            <w:r w:rsidRPr="00E86239">
              <w:rPr>
                <w:rFonts w:ascii="Times New Roman" w:hAnsi="Times New Roman" w:cs="Times New Roman"/>
                <w:b/>
                <w:bCs/>
              </w:rPr>
              <w:t xml:space="preserve"> görüşülmesine </w:t>
            </w:r>
            <w:r w:rsidRPr="00E86239">
              <w:rPr>
                <w:rFonts w:ascii="Times New Roman" w:hAnsi="Times New Roman" w:cs="Times New Roman"/>
                <w:b/>
              </w:rPr>
              <w:t>geçildi</w:t>
            </w:r>
            <w:r w:rsidRPr="007D4F72">
              <w:rPr>
                <w:rFonts w:ascii="Times New Roman" w:hAnsi="Times New Roman" w:cs="Times New Roman"/>
                <w:b/>
                <w:sz w:val="20"/>
                <w:szCs w:val="20"/>
              </w:rPr>
              <w:t>.</w:t>
            </w:r>
          </w:p>
          <w:p w14:paraId="67292E45" w14:textId="77777777" w:rsidR="006550E5" w:rsidRPr="007D4F72" w:rsidRDefault="006550E5" w:rsidP="00770330">
            <w:pPr>
              <w:pStyle w:val="AralkYok"/>
              <w:jc w:val="both"/>
              <w:rPr>
                <w:rFonts w:ascii="Times New Roman" w:hAnsi="Times New Roman" w:cs="Times New Roman"/>
                <w:b/>
                <w:sz w:val="18"/>
                <w:szCs w:val="18"/>
              </w:rPr>
            </w:pPr>
          </w:p>
          <w:p w14:paraId="31E102DB" w14:textId="1232ADC3" w:rsidR="006550E5" w:rsidRPr="00E86239" w:rsidRDefault="006550E5" w:rsidP="00770330">
            <w:pPr>
              <w:pStyle w:val="AralkYok"/>
              <w:jc w:val="both"/>
              <w:rPr>
                <w:rFonts w:ascii="Times New Roman" w:hAnsi="Times New Roman" w:cs="Times New Roman"/>
              </w:rPr>
            </w:pPr>
            <w:r w:rsidRPr="007D4F72">
              <w:rPr>
                <w:rFonts w:ascii="Times New Roman" w:hAnsi="Times New Roman" w:cs="Times New Roman"/>
                <w:b/>
                <w:bCs/>
                <w:sz w:val="20"/>
                <w:szCs w:val="20"/>
              </w:rPr>
              <w:t xml:space="preserve">           </w:t>
            </w:r>
            <w:r w:rsidRPr="007D4F72">
              <w:rPr>
                <w:rFonts w:ascii="Times New Roman" w:hAnsi="Times New Roman" w:cs="Times New Roman"/>
                <w:b/>
              </w:rPr>
              <w:t>Meclis Başkan</w:t>
            </w:r>
            <w:r w:rsidR="006802BE">
              <w:rPr>
                <w:rFonts w:ascii="Times New Roman" w:hAnsi="Times New Roman" w:cs="Times New Roman"/>
                <w:b/>
              </w:rPr>
              <w:t>ı</w:t>
            </w:r>
            <w:r w:rsidRPr="007D4F72">
              <w:rPr>
                <w:rFonts w:ascii="Times New Roman" w:hAnsi="Times New Roman" w:cs="Times New Roman"/>
              </w:rPr>
              <w:t xml:space="preserve">; Gündemimizin </w:t>
            </w:r>
            <w:r>
              <w:rPr>
                <w:rFonts w:ascii="Times New Roman" w:hAnsi="Times New Roman" w:cs="Times New Roman"/>
              </w:rPr>
              <w:t>ikinci</w:t>
            </w:r>
            <w:r w:rsidRPr="007D4F72">
              <w:rPr>
                <w:rFonts w:ascii="Times New Roman" w:hAnsi="Times New Roman" w:cs="Times New Roman"/>
              </w:rPr>
              <w:t xml:space="preserve"> maddesi olan Belediyemiz Plan ve Bütçe Komisyonu Raporunun okunması 202</w:t>
            </w:r>
            <w:r w:rsidR="006802BE">
              <w:rPr>
                <w:rFonts w:ascii="Times New Roman" w:hAnsi="Times New Roman" w:cs="Times New Roman"/>
              </w:rPr>
              <w:t>5</w:t>
            </w:r>
            <w:r w:rsidRPr="007D4F72">
              <w:rPr>
                <w:rFonts w:ascii="Times New Roman" w:hAnsi="Times New Roman" w:cs="Times New Roman"/>
              </w:rPr>
              <w:t xml:space="preserve"> yılı Bütçe Ücret Tarifnamesinin onaylanması görüşmelerine başlanıldı. </w:t>
            </w:r>
          </w:p>
          <w:p w14:paraId="203753B8" w14:textId="792382FE" w:rsidR="006550E5" w:rsidRDefault="006550E5" w:rsidP="00770330">
            <w:pPr>
              <w:ind w:firstLine="708"/>
              <w:jc w:val="both"/>
              <w:rPr>
                <w:rFonts w:ascii="Times New Roman" w:hAnsi="Times New Roman" w:cs="Times New Roman"/>
                <w:sz w:val="24"/>
                <w:szCs w:val="24"/>
              </w:rPr>
            </w:pPr>
            <w:r w:rsidRPr="00E86194">
              <w:rPr>
                <w:rFonts w:ascii="Times New Roman" w:hAnsi="Times New Roman" w:cs="Times New Roman"/>
                <w:sz w:val="24"/>
                <w:szCs w:val="24"/>
              </w:rPr>
              <w:t>Belediyemiz Mali hizmetler Müdürlüğü Belediyemize ait 202</w:t>
            </w:r>
            <w:r w:rsidR="006802BE">
              <w:rPr>
                <w:rFonts w:ascii="Times New Roman" w:hAnsi="Times New Roman" w:cs="Times New Roman"/>
                <w:sz w:val="24"/>
                <w:szCs w:val="24"/>
              </w:rPr>
              <w:t>5</w:t>
            </w:r>
            <w:r w:rsidRPr="00E86194">
              <w:rPr>
                <w:rFonts w:ascii="Times New Roman" w:hAnsi="Times New Roman" w:cs="Times New Roman"/>
                <w:sz w:val="24"/>
                <w:szCs w:val="24"/>
              </w:rPr>
              <w:t xml:space="preserve"> yılı Ücret Tarifnamesi Ekim ayı toplantısında görüşülmek üzere Belediye meclisinde incelenmesi konusu görüşülmeye geçildi. </w:t>
            </w:r>
          </w:p>
          <w:p w14:paraId="05936A40" w14:textId="159BC43E" w:rsidR="006550E5" w:rsidRPr="00E86194" w:rsidRDefault="006550E5" w:rsidP="00770330">
            <w:pPr>
              <w:ind w:firstLine="708"/>
              <w:jc w:val="both"/>
              <w:rPr>
                <w:rFonts w:ascii="Times New Roman" w:hAnsi="Times New Roman" w:cs="Times New Roman"/>
                <w:sz w:val="24"/>
                <w:szCs w:val="24"/>
              </w:rPr>
            </w:pPr>
            <w:r w:rsidRPr="00E86194">
              <w:rPr>
                <w:rFonts w:ascii="Times New Roman" w:hAnsi="Times New Roman" w:cs="Times New Roman"/>
                <w:sz w:val="24"/>
                <w:szCs w:val="24"/>
              </w:rPr>
              <w:t>Belediyemiz Plan</w:t>
            </w:r>
            <w:r w:rsidRPr="00E86194">
              <w:rPr>
                <w:rFonts w:ascii="Times New Roman" w:hAnsi="Times New Roman" w:cs="Times New Roman"/>
                <w:bCs/>
                <w:sz w:val="24"/>
                <w:szCs w:val="24"/>
              </w:rPr>
              <w:t xml:space="preserve"> Bütçe Komisyonunun </w:t>
            </w:r>
            <w:r w:rsidR="006802BE">
              <w:rPr>
                <w:rFonts w:ascii="Times New Roman" w:hAnsi="Times New Roman" w:cs="Times New Roman"/>
                <w:bCs/>
                <w:sz w:val="24"/>
                <w:szCs w:val="24"/>
              </w:rPr>
              <w:t>09</w:t>
            </w:r>
            <w:r w:rsidRPr="00E86194">
              <w:rPr>
                <w:rFonts w:ascii="Times New Roman" w:hAnsi="Times New Roman" w:cs="Times New Roman"/>
                <w:bCs/>
                <w:sz w:val="24"/>
                <w:szCs w:val="24"/>
              </w:rPr>
              <w:t>.10.202</w:t>
            </w:r>
            <w:r w:rsidR="001A48EF">
              <w:rPr>
                <w:rFonts w:ascii="Times New Roman" w:hAnsi="Times New Roman" w:cs="Times New Roman"/>
                <w:bCs/>
                <w:sz w:val="24"/>
                <w:szCs w:val="24"/>
              </w:rPr>
              <w:t>4</w:t>
            </w:r>
            <w:r w:rsidRPr="00E86194">
              <w:rPr>
                <w:rFonts w:ascii="Times New Roman" w:hAnsi="Times New Roman" w:cs="Times New Roman"/>
                <w:bCs/>
                <w:sz w:val="24"/>
                <w:szCs w:val="24"/>
              </w:rPr>
              <w:t xml:space="preserve"> tarihli Raporunda; </w:t>
            </w:r>
            <w:r w:rsidRPr="00E86194">
              <w:rPr>
                <w:rFonts w:ascii="Times New Roman" w:hAnsi="Times New Roman" w:cs="Times New Roman"/>
                <w:sz w:val="24"/>
                <w:szCs w:val="24"/>
              </w:rPr>
              <w:t>5393 Sayılı Belediye Kanununun 18.maddesinin (f) fıkrası;  “Kanunlarda vergi, resim, harç ve katılma payı konusu yapılmayan ve ilgililerin isteğine bağlı hizmetler için uygulanacak ücret tarifesini belirlemek.” ve 59. maddesinin (e) fıkrası; “Belediye meclisi tarafından belirlenecek tarifelere göre tahsil edilecek hizmet karşılığı ücretler.” Hükümleri ile 2464 Sayılı Belediye Gelirleri Kanununun 96.ve 97.maddesi hükümlerine göre hazırlanan 202</w:t>
            </w:r>
            <w:r w:rsidR="006802BE">
              <w:rPr>
                <w:rFonts w:ascii="Times New Roman" w:hAnsi="Times New Roman" w:cs="Times New Roman"/>
                <w:sz w:val="24"/>
                <w:szCs w:val="24"/>
              </w:rPr>
              <w:t>5</w:t>
            </w:r>
            <w:r w:rsidRPr="00E86194">
              <w:rPr>
                <w:rFonts w:ascii="Times New Roman" w:hAnsi="Times New Roman" w:cs="Times New Roman"/>
                <w:sz w:val="24"/>
                <w:szCs w:val="24"/>
              </w:rPr>
              <w:t xml:space="preserve"> Mali Yılı Gelir Tarife Cetvellerinin öncelikle tüm maddeleri Komisyonca incelenmiş olup, tarifnamede yer alan her gelir kaleminin vatandaştan tahsil edilirken yasal olarak belirlenmiş taban fiyatların dikkate alınması gerektiği uygun görülmüş olup,</w:t>
            </w:r>
            <w:r>
              <w:rPr>
                <w:rFonts w:ascii="Times New Roman" w:hAnsi="Times New Roman" w:cs="Times New Roman"/>
                <w:sz w:val="24"/>
                <w:szCs w:val="24"/>
              </w:rPr>
              <w:t xml:space="preserve"> </w:t>
            </w:r>
            <w:r w:rsidRPr="00E86194">
              <w:rPr>
                <w:rFonts w:ascii="Times New Roman" w:hAnsi="Times New Roman" w:cs="Times New Roman"/>
                <w:sz w:val="24"/>
                <w:szCs w:val="24"/>
              </w:rPr>
              <w:t>202</w:t>
            </w:r>
            <w:r w:rsidR="006802BE">
              <w:rPr>
                <w:rFonts w:ascii="Times New Roman" w:hAnsi="Times New Roman" w:cs="Times New Roman"/>
                <w:sz w:val="24"/>
                <w:szCs w:val="24"/>
              </w:rPr>
              <w:t>5</w:t>
            </w:r>
            <w:r w:rsidRPr="00E86194">
              <w:rPr>
                <w:rFonts w:ascii="Times New Roman" w:hAnsi="Times New Roman" w:cs="Times New Roman"/>
                <w:sz w:val="24"/>
                <w:szCs w:val="24"/>
              </w:rPr>
              <w:t xml:space="preserve"> mali yılı tahmini Bütçesi tarifnamesinin bu şekliyle tüm maddelerinin genel olarak 01 Ocak 202</w:t>
            </w:r>
            <w:r w:rsidR="006802BE">
              <w:rPr>
                <w:rFonts w:ascii="Times New Roman" w:hAnsi="Times New Roman" w:cs="Times New Roman"/>
                <w:sz w:val="24"/>
                <w:szCs w:val="24"/>
              </w:rPr>
              <w:t>5</w:t>
            </w:r>
            <w:r w:rsidRPr="00E86194">
              <w:rPr>
                <w:rFonts w:ascii="Times New Roman" w:hAnsi="Times New Roman" w:cs="Times New Roman"/>
                <w:sz w:val="24"/>
                <w:szCs w:val="24"/>
              </w:rPr>
              <w:t xml:space="preserve"> tarihinden itibaren uygulanmasına, </w:t>
            </w:r>
          </w:p>
          <w:p w14:paraId="035FD9C4" w14:textId="77777777" w:rsidR="006550E5" w:rsidRPr="007D4F72" w:rsidRDefault="006550E5" w:rsidP="00770330">
            <w:pPr>
              <w:autoSpaceDE w:val="0"/>
              <w:autoSpaceDN w:val="0"/>
              <w:adjustRightInd w:val="0"/>
              <w:spacing w:after="0" w:line="360" w:lineRule="auto"/>
              <w:jc w:val="both"/>
              <w:rPr>
                <w:rFonts w:ascii="Times New Roman" w:eastAsia="Times New Roman" w:hAnsi="Times New Roman" w:cs="Times New Roman"/>
                <w:color w:val="000000"/>
              </w:rPr>
            </w:pPr>
            <w:r w:rsidRPr="00E8719F">
              <w:rPr>
                <w:rFonts w:ascii="Times New Roman" w:eastAsia="Times New Roman" w:hAnsi="Times New Roman" w:cs="Times New Roman"/>
                <w:color w:val="000000"/>
              </w:rPr>
              <w:t xml:space="preserve">          Yapılan açık oylama sonucu meclis üyelerince oy birliği ile karar verildi.</w:t>
            </w:r>
          </w:p>
        </w:tc>
      </w:tr>
      <w:tr w:rsidR="006550E5" w:rsidRPr="000000AB" w14:paraId="1444587F" w14:textId="77777777" w:rsidTr="00770330">
        <w:tblPrEx>
          <w:tblCellMar>
            <w:left w:w="70" w:type="dxa"/>
            <w:right w:w="70" w:type="dxa"/>
          </w:tblCellMar>
          <w:tblLook w:val="0000" w:firstRow="0" w:lastRow="0" w:firstColumn="0" w:lastColumn="0" w:noHBand="0" w:noVBand="0"/>
        </w:tblPrEx>
        <w:trPr>
          <w:trHeight w:val="992"/>
        </w:trPr>
        <w:tc>
          <w:tcPr>
            <w:tcW w:w="2280" w:type="dxa"/>
            <w:tcBorders>
              <w:right w:val="single" w:sz="4" w:space="0" w:color="auto"/>
            </w:tcBorders>
          </w:tcPr>
          <w:p w14:paraId="0AD395E4" w14:textId="77777777" w:rsidR="006550E5" w:rsidRPr="000000AB" w:rsidRDefault="006550E5" w:rsidP="00770330">
            <w:pPr>
              <w:spacing w:after="0"/>
              <w:rPr>
                <w:rFonts w:ascii="Times New Roman" w:hAnsi="Times New Roman" w:cs="Times New Roman"/>
                <w:sz w:val="20"/>
                <w:szCs w:val="20"/>
              </w:rPr>
            </w:pPr>
          </w:p>
          <w:p w14:paraId="722A0E83" w14:textId="03838D7E" w:rsidR="006550E5" w:rsidRPr="000000AB" w:rsidRDefault="006802BE" w:rsidP="00770330">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Hasan ULUTAŞ</w:t>
            </w:r>
          </w:p>
          <w:p w14:paraId="527BAAC1" w14:textId="769A0998" w:rsidR="006550E5" w:rsidRPr="000000AB" w:rsidRDefault="006550E5" w:rsidP="00770330">
            <w:pPr>
              <w:spacing w:after="0"/>
              <w:ind w:left="108"/>
              <w:jc w:val="center"/>
              <w:rPr>
                <w:rFonts w:ascii="Times New Roman" w:hAnsi="Times New Roman" w:cs="Times New Roman"/>
                <w:sz w:val="20"/>
                <w:szCs w:val="20"/>
              </w:rPr>
            </w:pP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w:t>
            </w:r>
            <w:r w:rsidR="006802BE">
              <w:rPr>
                <w:rFonts w:ascii="Times New Roman" w:hAnsi="Times New Roman" w:cs="Times New Roman"/>
                <w:sz w:val="20"/>
                <w:szCs w:val="20"/>
              </w:rPr>
              <w:t>ı</w:t>
            </w:r>
          </w:p>
        </w:tc>
        <w:tc>
          <w:tcPr>
            <w:tcW w:w="3821" w:type="dxa"/>
            <w:gridSpan w:val="3"/>
            <w:tcBorders>
              <w:left w:val="single" w:sz="4" w:space="0" w:color="auto"/>
            </w:tcBorders>
          </w:tcPr>
          <w:p w14:paraId="6D528EFE" w14:textId="77777777" w:rsidR="006550E5" w:rsidRPr="000000AB" w:rsidRDefault="006550E5" w:rsidP="00770330">
            <w:pPr>
              <w:spacing w:after="0"/>
              <w:rPr>
                <w:rFonts w:ascii="Times New Roman" w:hAnsi="Times New Roman" w:cs="Times New Roman"/>
                <w:sz w:val="20"/>
                <w:szCs w:val="20"/>
              </w:rPr>
            </w:pPr>
          </w:p>
          <w:p w14:paraId="1344A129" w14:textId="65FA0410" w:rsidR="006550E5" w:rsidRPr="000000AB" w:rsidRDefault="006550E5" w:rsidP="00770330">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6802BE">
              <w:rPr>
                <w:rFonts w:ascii="Times New Roman" w:hAnsi="Times New Roman" w:cs="Times New Roman"/>
                <w:sz w:val="20"/>
                <w:szCs w:val="20"/>
              </w:rPr>
              <w:t>Mustafa EVİN</w:t>
            </w:r>
            <w:r w:rsidRPr="000000AB">
              <w:rPr>
                <w:rFonts w:ascii="Times New Roman" w:hAnsi="Times New Roman" w:cs="Times New Roman"/>
                <w:sz w:val="20"/>
                <w:szCs w:val="20"/>
              </w:rPr>
              <w:t xml:space="preserve"> </w:t>
            </w:r>
          </w:p>
          <w:p w14:paraId="4AE7512D" w14:textId="77777777" w:rsidR="006550E5" w:rsidRPr="000000AB" w:rsidRDefault="006550E5" w:rsidP="00770330">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                  Meclis Katibi  </w:t>
            </w:r>
          </w:p>
        </w:tc>
        <w:tc>
          <w:tcPr>
            <w:tcW w:w="3443" w:type="dxa"/>
            <w:gridSpan w:val="6"/>
            <w:tcBorders>
              <w:left w:val="nil"/>
            </w:tcBorders>
          </w:tcPr>
          <w:p w14:paraId="2721F66D" w14:textId="77777777" w:rsidR="006550E5" w:rsidRPr="000000AB" w:rsidRDefault="006550E5" w:rsidP="00770330">
            <w:pPr>
              <w:spacing w:after="0"/>
              <w:rPr>
                <w:rFonts w:ascii="Times New Roman" w:hAnsi="Times New Roman" w:cs="Times New Roman"/>
                <w:sz w:val="20"/>
                <w:szCs w:val="20"/>
              </w:rPr>
            </w:pPr>
          </w:p>
          <w:p w14:paraId="5CF78D96" w14:textId="3F0ACBDF" w:rsidR="006550E5" w:rsidRPr="000000AB" w:rsidRDefault="006550E5" w:rsidP="00770330">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r w:rsidR="006802BE">
              <w:rPr>
                <w:rFonts w:ascii="Times New Roman" w:hAnsi="Times New Roman" w:cs="Times New Roman"/>
                <w:sz w:val="20"/>
                <w:szCs w:val="20"/>
              </w:rPr>
              <w:t xml:space="preserve">  </w:t>
            </w:r>
            <w:r>
              <w:rPr>
                <w:rFonts w:ascii="Times New Roman" w:hAnsi="Times New Roman" w:cs="Times New Roman"/>
                <w:sz w:val="20"/>
                <w:szCs w:val="20"/>
              </w:rPr>
              <w:t xml:space="preserve"> </w:t>
            </w:r>
            <w:r w:rsidR="006802BE">
              <w:rPr>
                <w:rFonts w:ascii="Times New Roman" w:hAnsi="Times New Roman" w:cs="Times New Roman"/>
                <w:sz w:val="20"/>
                <w:szCs w:val="20"/>
              </w:rPr>
              <w:t>Hamdi KOCA</w:t>
            </w:r>
          </w:p>
          <w:p w14:paraId="1FFF931A" w14:textId="77777777" w:rsidR="006550E5" w:rsidRDefault="006550E5" w:rsidP="00770330">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2ABB1D98" w14:textId="77777777" w:rsidR="006550E5" w:rsidRDefault="006550E5" w:rsidP="00770330">
            <w:pPr>
              <w:spacing w:after="0"/>
              <w:rPr>
                <w:rFonts w:ascii="Times New Roman" w:hAnsi="Times New Roman" w:cs="Times New Roman"/>
                <w:sz w:val="20"/>
                <w:szCs w:val="20"/>
              </w:rPr>
            </w:pPr>
          </w:p>
          <w:p w14:paraId="676B1F31" w14:textId="77777777" w:rsidR="006550E5" w:rsidRDefault="006550E5" w:rsidP="00770330">
            <w:pPr>
              <w:spacing w:after="0"/>
              <w:rPr>
                <w:rFonts w:ascii="Times New Roman" w:hAnsi="Times New Roman" w:cs="Times New Roman"/>
                <w:sz w:val="20"/>
                <w:szCs w:val="20"/>
              </w:rPr>
            </w:pPr>
          </w:p>
          <w:p w14:paraId="139885E0" w14:textId="77777777" w:rsidR="006550E5" w:rsidRDefault="006550E5" w:rsidP="00770330">
            <w:pPr>
              <w:spacing w:after="0"/>
              <w:rPr>
                <w:rFonts w:ascii="Times New Roman" w:hAnsi="Times New Roman" w:cs="Times New Roman"/>
                <w:sz w:val="20"/>
                <w:szCs w:val="20"/>
              </w:rPr>
            </w:pPr>
          </w:p>
          <w:p w14:paraId="5D54AB81" w14:textId="77777777" w:rsidR="006550E5" w:rsidRPr="000000AB" w:rsidRDefault="006550E5" w:rsidP="00770330">
            <w:pPr>
              <w:spacing w:after="0"/>
              <w:rPr>
                <w:rFonts w:ascii="Times New Roman" w:hAnsi="Times New Roman" w:cs="Times New Roman"/>
                <w:sz w:val="20"/>
                <w:szCs w:val="20"/>
              </w:rPr>
            </w:pPr>
          </w:p>
        </w:tc>
      </w:tr>
    </w:tbl>
    <w:p w14:paraId="1D03B171" w14:textId="77777777" w:rsidR="006550E5" w:rsidRDefault="006550E5" w:rsidP="006550E5"/>
    <w:p w14:paraId="45F471F2" w14:textId="77777777" w:rsidR="003021C8" w:rsidRDefault="003021C8"/>
    <w:sectPr w:rsidR="003021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73FEC" w14:textId="77777777" w:rsidR="003D218C" w:rsidRDefault="003D218C" w:rsidP="00EF12B6">
      <w:pPr>
        <w:spacing w:after="0" w:line="240" w:lineRule="auto"/>
      </w:pPr>
      <w:r>
        <w:separator/>
      </w:r>
    </w:p>
  </w:endnote>
  <w:endnote w:type="continuationSeparator" w:id="0">
    <w:p w14:paraId="69F98408" w14:textId="77777777" w:rsidR="003D218C" w:rsidRDefault="003D218C" w:rsidP="00EF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8794C" w14:textId="77777777" w:rsidR="003D218C" w:rsidRDefault="003D218C" w:rsidP="00EF12B6">
      <w:pPr>
        <w:spacing w:after="0" w:line="240" w:lineRule="auto"/>
      </w:pPr>
      <w:r>
        <w:separator/>
      </w:r>
    </w:p>
  </w:footnote>
  <w:footnote w:type="continuationSeparator" w:id="0">
    <w:p w14:paraId="7E6CC02F" w14:textId="77777777" w:rsidR="003D218C" w:rsidRDefault="003D218C" w:rsidP="00EF1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C33"/>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16cid:durableId="20782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54"/>
    <w:rsid w:val="00024DA7"/>
    <w:rsid w:val="00100216"/>
    <w:rsid w:val="001953D6"/>
    <w:rsid w:val="001A48EF"/>
    <w:rsid w:val="003021C8"/>
    <w:rsid w:val="00305BD5"/>
    <w:rsid w:val="003D218C"/>
    <w:rsid w:val="00417927"/>
    <w:rsid w:val="00497410"/>
    <w:rsid w:val="00623020"/>
    <w:rsid w:val="006550E5"/>
    <w:rsid w:val="00660E3F"/>
    <w:rsid w:val="0067389D"/>
    <w:rsid w:val="006802BE"/>
    <w:rsid w:val="006D7D7B"/>
    <w:rsid w:val="008529E4"/>
    <w:rsid w:val="009310B2"/>
    <w:rsid w:val="00C37B54"/>
    <w:rsid w:val="00D33705"/>
    <w:rsid w:val="00DF18DE"/>
    <w:rsid w:val="00ED6305"/>
    <w:rsid w:val="00EF1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A835"/>
  <w15:chartTrackingRefBased/>
  <w15:docId w15:val="{6086344B-5333-4340-ACF8-07D3EF78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E5"/>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6550E5"/>
    <w:pPr>
      <w:spacing w:after="0" w:line="240" w:lineRule="auto"/>
    </w:pPr>
    <w:rPr>
      <w:rFonts w:ascii="Times New Roman" w:eastAsia="Times New Roman" w:hAnsi="Times New Roman" w:cs="Times New Roman"/>
      <w:sz w:val="20"/>
      <w:szCs w:val="20"/>
    </w:rPr>
  </w:style>
  <w:style w:type="character" w:customStyle="1" w:styleId="NormalWebChar">
    <w:name w:val="Normal (Web) Char"/>
    <w:basedOn w:val="VarsaylanParagrafYazTipi"/>
    <w:link w:val="NormalWeb"/>
    <w:locked/>
    <w:rsid w:val="006550E5"/>
    <w:rPr>
      <w:rFonts w:ascii="Times New Roman" w:eastAsia="Times New Roman" w:hAnsi="Times New Roman" w:cs="Times New Roman"/>
      <w:kern w:val="0"/>
      <w:sz w:val="20"/>
      <w:szCs w:val="20"/>
      <w:lang w:eastAsia="tr-TR"/>
      <w14:ligatures w14:val="none"/>
    </w:rPr>
  </w:style>
  <w:style w:type="paragraph" w:styleId="AralkYok">
    <w:name w:val="No Spacing"/>
    <w:uiPriority w:val="1"/>
    <w:qFormat/>
    <w:rsid w:val="006550E5"/>
    <w:pPr>
      <w:spacing w:after="0" w:line="240" w:lineRule="auto"/>
    </w:pPr>
    <w:rPr>
      <w:rFonts w:eastAsiaTheme="minorEastAsia"/>
      <w:kern w:val="0"/>
      <w:lang w:eastAsia="tr-TR"/>
      <w14:ligatures w14:val="none"/>
    </w:rPr>
  </w:style>
  <w:style w:type="paragraph" w:styleId="stBilgi">
    <w:name w:val="header"/>
    <w:basedOn w:val="Normal"/>
    <w:link w:val="stBilgiChar"/>
    <w:uiPriority w:val="99"/>
    <w:unhideWhenUsed/>
    <w:rsid w:val="00EF12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12B6"/>
    <w:rPr>
      <w:rFonts w:eastAsiaTheme="minorEastAsia"/>
      <w:kern w:val="0"/>
      <w:lang w:eastAsia="tr-TR"/>
      <w14:ligatures w14:val="none"/>
    </w:rPr>
  </w:style>
  <w:style w:type="paragraph" w:styleId="AltBilgi">
    <w:name w:val="footer"/>
    <w:basedOn w:val="Normal"/>
    <w:link w:val="AltBilgiChar"/>
    <w:uiPriority w:val="99"/>
    <w:unhideWhenUsed/>
    <w:rsid w:val="00EF12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12B6"/>
    <w:rPr>
      <w:rFonts w:eastAsiaTheme="minorEastAsia"/>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31C9-47FA-4D78-83C3-A8CF1DB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1340</Words>
  <Characters>7644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8</cp:revision>
  <dcterms:created xsi:type="dcterms:W3CDTF">2024-10-10T09:21:00Z</dcterms:created>
  <dcterms:modified xsi:type="dcterms:W3CDTF">2024-10-11T10:04:00Z</dcterms:modified>
</cp:coreProperties>
</file>